
<file path=[Content_Types].xml><?xml version="1.0" encoding="utf-8"?>
<Types xmlns="http://schemas.openxmlformats.org/package/2006/content-types">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245E5" w:rsidRPr="004245E5" w:rsidRDefault="004245E5" w:rsidP="004245E5">
      <w:pPr>
        <w:ind w:left="0" w:firstLine="0"/>
        <w:rPr>
          <w:rFonts w:ascii="Times New Roman" w:eastAsia="Times New Roman" w:hAnsi="Times New Roman" w:cs="Times New Roman"/>
          <w:sz w:val="24"/>
          <w:szCs w:val="24"/>
          <w:lang w:eastAsia="pl-PL"/>
        </w:rPr>
      </w:pPr>
      <w:r w:rsidRPr="004245E5">
        <w:rPr>
          <w:rFonts w:ascii="Georgia" w:eastAsia="Times New Roman" w:hAnsi="Georgia" w:cs="Times New Roman"/>
          <w:b/>
          <w:bCs/>
          <w:caps/>
          <w:color w:val="000000"/>
          <w:spacing w:val="51"/>
          <w:bdr w:val="none" w:sz="0" w:space="0" w:color="auto" w:frame="1"/>
          <w:shd w:val="clear" w:color="auto" w:fill="FFFFFF"/>
          <w:lang w:eastAsia="pl-PL"/>
        </w:rPr>
        <w:t>ROBERT DOBROWOLSKI</w:t>
      </w:r>
    </w:p>
    <w:p w:rsidR="004245E5" w:rsidRDefault="004245E5" w:rsidP="004245E5">
      <w:pPr>
        <w:shd w:val="clear" w:color="auto" w:fill="FFFFFF"/>
        <w:spacing w:after="168" w:line="312" w:lineRule="atLeast"/>
        <w:ind w:left="0" w:firstLine="0"/>
        <w:textAlignment w:val="baseline"/>
        <w:outlineLvl w:val="0"/>
        <w:rPr>
          <w:rFonts w:ascii="Georgia" w:eastAsia="Times New Roman" w:hAnsi="Georgia" w:cs="Times New Roman"/>
          <w:color w:val="000000"/>
          <w:kern w:val="36"/>
          <w:sz w:val="46"/>
          <w:szCs w:val="46"/>
          <w:lang w:eastAsia="pl-PL"/>
        </w:rPr>
      </w:pPr>
    </w:p>
    <w:p w:rsidR="004245E5" w:rsidRPr="004245E5" w:rsidRDefault="004245E5" w:rsidP="004245E5">
      <w:pPr>
        <w:shd w:val="clear" w:color="auto" w:fill="FFFFFF"/>
        <w:spacing w:after="168" w:line="312" w:lineRule="atLeast"/>
        <w:ind w:left="0" w:firstLine="0"/>
        <w:textAlignment w:val="baseline"/>
        <w:outlineLvl w:val="0"/>
        <w:rPr>
          <w:rFonts w:ascii="Georgia" w:eastAsia="Times New Roman" w:hAnsi="Georgia" w:cs="Times New Roman"/>
          <w:color w:val="000000"/>
          <w:kern w:val="36"/>
          <w:sz w:val="46"/>
          <w:szCs w:val="46"/>
          <w:lang w:eastAsia="pl-PL"/>
        </w:rPr>
      </w:pPr>
      <w:r w:rsidRPr="004245E5">
        <w:rPr>
          <w:rFonts w:ascii="Georgia" w:eastAsia="Times New Roman" w:hAnsi="Georgia" w:cs="Times New Roman"/>
          <w:color w:val="000000"/>
          <w:kern w:val="36"/>
          <w:sz w:val="46"/>
          <w:szCs w:val="46"/>
          <w:lang w:eastAsia="pl-PL"/>
        </w:rPr>
        <w:t>Estetyka oporu</w:t>
      </w:r>
    </w:p>
    <w:p w:rsidR="004245E5" w:rsidRDefault="004245E5" w:rsidP="004245E5">
      <w:pPr>
        <w:shd w:val="clear" w:color="auto" w:fill="FFFFFF"/>
        <w:spacing w:line="384" w:lineRule="atLeast"/>
        <w:ind w:left="0" w:firstLine="0"/>
        <w:textAlignment w:val="baseline"/>
        <w:rPr>
          <w:rFonts w:ascii="inherit" w:eastAsia="Times New Roman" w:hAnsi="inherit" w:cs="Times New Roman"/>
          <w:b/>
          <w:bCs/>
          <w:color w:val="000000"/>
          <w:sz w:val="24"/>
          <w:szCs w:val="24"/>
          <w:lang w:eastAsia="pl-PL"/>
        </w:rPr>
      </w:pPr>
    </w:p>
    <w:p w:rsidR="004245E5" w:rsidRDefault="004245E5" w:rsidP="004245E5">
      <w:pPr>
        <w:shd w:val="clear" w:color="auto" w:fill="FFFFFF"/>
        <w:spacing w:line="384" w:lineRule="atLeast"/>
        <w:ind w:left="0" w:firstLine="0"/>
        <w:textAlignment w:val="baseline"/>
        <w:rPr>
          <w:rFonts w:ascii="inherit" w:eastAsia="Times New Roman" w:hAnsi="inherit" w:cs="Times New Roman"/>
          <w:b/>
          <w:bCs/>
          <w:color w:val="000000"/>
          <w:sz w:val="24"/>
          <w:szCs w:val="24"/>
          <w:lang w:eastAsia="pl-PL"/>
        </w:rPr>
      </w:pPr>
      <w:r w:rsidRPr="004245E5">
        <w:rPr>
          <w:rFonts w:ascii="inherit" w:eastAsia="Times New Roman" w:hAnsi="inherit" w:cs="Times New Roman"/>
          <w:b/>
          <w:bCs/>
          <w:color w:val="000000"/>
          <w:sz w:val="24"/>
          <w:szCs w:val="24"/>
          <w:lang w:eastAsia="pl-PL"/>
        </w:rPr>
        <w:t>Estetyka oporu Theodora W. Adorna</w:t>
      </w:r>
    </w:p>
    <w:p w:rsidR="004245E5" w:rsidRPr="004245E5" w:rsidRDefault="004245E5" w:rsidP="004245E5">
      <w:pPr>
        <w:shd w:val="clear" w:color="auto" w:fill="FFFFFF"/>
        <w:spacing w:line="384" w:lineRule="atLeast"/>
        <w:ind w:left="0" w:firstLine="0"/>
        <w:textAlignment w:val="baseline"/>
        <w:rPr>
          <w:rFonts w:ascii="Georgia" w:eastAsia="Times New Roman" w:hAnsi="Georgia" w:cs="Times New Roman"/>
          <w:color w:val="000000"/>
          <w:sz w:val="20"/>
          <w:szCs w:val="20"/>
          <w:lang w:eastAsia="pl-PL"/>
        </w:rPr>
      </w:pPr>
    </w:p>
    <w:p w:rsidR="004245E5" w:rsidRPr="004245E5" w:rsidRDefault="004245E5" w:rsidP="004245E5">
      <w:pPr>
        <w:shd w:val="clear" w:color="auto" w:fill="FFFFFF"/>
        <w:spacing w:after="360" w:line="384" w:lineRule="atLeast"/>
        <w:ind w:left="0" w:firstLine="0"/>
        <w:textAlignment w:val="baseline"/>
        <w:rPr>
          <w:rFonts w:ascii="Georgia" w:eastAsia="Times New Roman" w:hAnsi="Georgia" w:cs="Times New Roman"/>
          <w:color w:val="000000"/>
          <w:sz w:val="20"/>
          <w:szCs w:val="20"/>
          <w:lang w:eastAsia="pl-PL"/>
        </w:rPr>
      </w:pPr>
      <w:r w:rsidRPr="004245E5">
        <w:rPr>
          <w:rFonts w:ascii="Georgia" w:eastAsia="Times New Roman" w:hAnsi="Georgia" w:cs="Times New Roman"/>
          <w:color w:val="000000"/>
          <w:sz w:val="20"/>
          <w:szCs w:val="20"/>
          <w:lang w:eastAsia="pl-PL"/>
        </w:rPr>
        <w:t>Nowoczesna sztuka, zdaniem Adorna, sens swojego powołania odnajduje w estetycznym oporze wobec totalizujących tendencji współczesnej kultury. Tradycyjna sztuka i związany z nią estetyczny pozór harmonijnego zniesienia antagonizmu formy i materii nie stanowi tylko obojętnego moralnie anachronizmu, ale jest wyrazem pojednania z fałszywą ideologią powszechnego urzeczowienia.</w:t>
      </w:r>
    </w:p>
    <w:p w:rsidR="004245E5" w:rsidRPr="004245E5" w:rsidRDefault="004245E5" w:rsidP="004245E5">
      <w:pPr>
        <w:shd w:val="clear" w:color="auto" w:fill="FFFFFF"/>
        <w:spacing w:after="360" w:line="384" w:lineRule="atLeast"/>
        <w:ind w:left="0" w:firstLine="0"/>
        <w:textAlignment w:val="baseline"/>
        <w:rPr>
          <w:rFonts w:ascii="Georgia" w:eastAsia="Times New Roman" w:hAnsi="Georgia" w:cs="Times New Roman"/>
          <w:color w:val="000000"/>
          <w:sz w:val="20"/>
          <w:szCs w:val="20"/>
          <w:lang w:eastAsia="pl-PL"/>
        </w:rPr>
      </w:pPr>
      <w:r w:rsidRPr="004245E5">
        <w:rPr>
          <w:rFonts w:ascii="Georgia" w:eastAsia="Times New Roman" w:hAnsi="Georgia" w:cs="Times New Roman"/>
          <w:color w:val="000000"/>
          <w:sz w:val="20"/>
          <w:szCs w:val="20"/>
          <w:lang w:eastAsia="pl-PL"/>
        </w:rPr>
        <w:t>Na utratę tradycji reaguje cała współczesna sztuka. Utraciła ona poręczaną przez tradycję oczywistość swego stosunku do przedmiotu, do materiału, oraz oczywistość swoich metod postępowania i musi je poddać refleksji. Ujawnia się wewnętrzna pustka, fikcyjność momentów tradycyjnych, a znakomici artyści rozbijają ją jak gips młotem1.</w:t>
      </w:r>
    </w:p>
    <w:p w:rsidR="004245E5" w:rsidRPr="004245E5" w:rsidRDefault="004245E5" w:rsidP="004245E5">
      <w:pPr>
        <w:shd w:val="clear" w:color="auto" w:fill="FFFFFF"/>
        <w:spacing w:after="360" w:line="384" w:lineRule="atLeast"/>
        <w:ind w:left="0" w:firstLine="0"/>
        <w:textAlignment w:val="baseline"/>
        <w:rPr>
          <w:rFonts w:ascii="Georgia" w:eastAsia="Times New Roman" w:hAnsi="Georgia" w:cs="Times New Roman"/>
          <w:color w:val="000000"/>
          <w:sz w:val="20"/>
          <w:szCs w:val="20"/>
          <w:lang w:eastAsia="pl-PL"/>
        </w:rPr>
      </w:pPr>
      <w:r w:rsidRPr="004245E5">
        <w:rPr>
          <w:rFonts w:ascii="Georgia" w:eastAsia="Times New Roman" w:hAnsi="Georgia" w:cs="Times New Roman"/>
          <w:color w:val="000000"/>
          <w:sz w:val="20"/>
          <w:szCs w:val="20"/>
          <w:lang w:eastAsia="pl-PL"/>
        </w:rPr>
        <w:t>Mimetyzm integralnej, klasycznej formy dzieła sztuki, choćby mimowolnie, wyraża dziś jedynie pojednawcze usprawiedliwienie dla nowoczesnej cywilizacji i kultury.</w:t>
      </w:r>
    </w:p>
    <w:p w:rsidR="004245E5" w:rsidRPr="004245E5" w:rsidRDefault="004245E5" w:rsidP="004245E5">
      <w:pPr>
        <w:shd w:val="clear" w:color="auto" w:fill="FFFFFF"/>
        <w:spacing w:after="360" w:line="384" w:lineRule="atLeast"/>
        <w:ind w:left="0" w:firstLine="0"/>
        <w:textAlignment w:val="baseline"/>
        <w:rPr>
          <w:rFonts w:ascii="Georgia" w:eastAsia="Times New Roman" w:hAnsi="Georgia" w:cs="Times New Roman"/>
          <w:color w:val="000000"/>
          <w:sz w:val="20"/>
          <w:szCs w:val="20"/>
          <w:lang w:eastAsia="pl-PL"/>
        </w:rPr>
      </w:pPr>
      <w:r w:rsidRPr="004245E5">
        <w:rPr>
          <w:rFonts w:ascii="Georgia" w:eastAsia="Times New Roman" w:hAnsi="Georgia" w:cs="Times New Roman"/>
          <w:color w:val="000000"/>
          <w:sz w:val="20"/>
          <w:szCs w:val="20"/>
          <w:lang w:eastAsia="pl-PL"/>
        </w:rPr>
        <w:t xml:space="preserve">Autentyczne dzieło sztuki rozbija spójną formę, niwecząc „kulinarny moment” estetycznego pozoru. Kultywowanie harmonijnego piękna klasycznej sztuki afirmowałoby „oświeceniową dialektykę” rozwoju współczesnej kultury. „Dzisiaj zadaniem sztuki jest wprowadzać chaos w porządek”2. Artystyczna praktyka musi odrzucić spójną logikę estetycznego pozoru. Tworzenie pięknych form oznaczałoby bowiem współudział w powszechnej, podległej dialektyce oświecenia, kulturowej strategii eliminowania w totalizującej syntezie złożonej, wielowymiarowej rzeczywistości. Jeżeli więc „całość jest nieprawdą”, to praktyka artystyczna w imię owej prawdy zarzucić powinna pokusę pełnego pojednywania za pomocą totalnej formy heterogenicznych pierwiastków materialnych. Nowoczesne dzieło sztuki, dzięki otwartej strukturze, jest być może jedynym, wolnym od przemocy ujednolicających tendencji administrowanego świata, azylem dla tego, co różnorodne, inne, fragmentaryczne i indywidualne. „Według Adorna sztuka ma </w:t>
      </w:r>
      <w:proofErr w:type="spellStart"/>
      <w:r w:rsidRPr="004245E5">
        <w:rPr>
          <w:rFonts w:ascii="Georgia" w:eastAsia="Times New Roman" w:hAnsi="Georgia" w:cs="Times New Roman"/>
          <w:color w:val="000000"/>
          <w:sz w:val="20"/>
          <w:szCs w:val="20"/>
          <w:lang w:eastAsia="pl-PL"/>
        </w:rPr>
        <w:t>aporetyczny</w:t>
      </w:r>
      <w:proofErr w:type="spellEnd"/>
      <w:r w:rsidRPr="004245E5">
        <w:rPr>
          <w:rFonts w:ascii="Georgia" w:eastAsia="Times New Roman" w:hAnsi="Georgia" w:cs="Times New Roman"/>
          <w:color w:val="000000"/>
          <w:sz w:val="20"/>
          <w:szCs w:val="20"/>
          <w:lang w:eastAsia="pl-PL"/>
        </w:rPr>
        <w:t xml:space="preserve"> charakter, strukturę stawiającą opór wszelkiej totalności, krytycznie dystansującą się wobec gotowych schematów i pojęć dotyczących zarówno samej siebie, jak i kosmosu lub historii, odrzucającą magię pozoru, </w:t>
      </w:r>
      <w:proofErr w:type="spellStart"/>
      <w:r w:rsidRPr="004245E5">
        <w:rPr>
          <w:rFonts w:ascii="Georgia" w:eastAsia="Times New Roman" w:hAnsi="Georgia" w:cs="Times New Roman"/>
          <w:color w:val="000000"/>
          <w:sz w:val="20"/>
          <w:szCs w:val="20"/>
          <w:lang w:eastAsia="pl-PL"/>
        </w:rPr>
        <w:t>resp</w:t>
      </w:r>
      <w:proofErr w:type="spellEnd"/>
      <w:r w:rsidRPr="004245E5">
        <w:rPr>
          <w:rFonts w:ascii="Georgia" w:eastAsia="Times New Roman" w:hAnsi="Georgia" w:cs="Times New Roman"/>
          <w:color w:val="000000"/>
          <w:sz w:val="20"/>
          <w:szCs w:val="20"/>
          <w:lang w:eastAsia="pl-PL"/>
        </w:rPr>
        <w:t>. mitologię, która ukrywa złożoność świata, a czasem upiększa kłamstwo i fałsz”3.</w:t>
      </w:r>
    </w:p>
    <w:p w:rsidR="004245E5" w:rsidRPr="004245E5" w:rsidRDefault="004245E5" w:rsidP="004245E5">
      <w:pPr>
        <w:shd w:val="clear" w:color="auto" w:fill="FFFFFF"/>
        <w:spacing w:after="360" w:line="384" w:lineRule="atLeast"/>
        <w:ind w:left="0" w:firstLine="0"/>
        <w:textAlignment w:val="baseline"/>
        <w:rPr>
          <w:rFonts w:ascii="Georgia" w:eastAsia="Times New Roman" w:hAnsi="Georgia" w:cs="Times New Roman"/>
          <w:color w:val="000000"/>
          <w:sz w:val="20"/>
          <w:szCs w:val="20"/>
          <w:lang w:eastAsia="pl-PL"/>
        </w:rPr>
      </w:pPr>
      <w:r w:rsidRPr="004245E5">
        <w:rPr>
          <w:rFonts w:ascii="Georgia" w:eastAsia="Times New Roman" w:hAnsi="Georgia" w:cs="Times New Roman"/>
          <w:color w:val="000000"/>
          <w:sz w:val="20"/>
          <w:szCs w:val="20"/>
          <w:lang w:eastAsia="pl-PL"/>
        </w:rPr>
        <w:lastRenderedPageBreak/>
        <w:t xml:space="preserve">Zdaniem autora Teorii estetycznej niezrozumiałość nowej sztuki, właśnie dlatego, że jest ona bezlitośnie nieczuła na tzw. empiryczną oczywistość i potrzebę błogiego uśpienia </w:t>
      </w:r>
      <w:proofErr w:type="spellStart"/>
      <w:r w:rsidRPr="004245E5">
        <w:rPr>
          <w:rFonts w:ascii="Georgia" w:eastAsia="Times New Roman" w:hAnsi="Georgia" w:cs="Times New Roman"/>
          <w:color w:val="000000"/>
          <w:sz w:val="20"/>
          <w:szCs w:val="20"/>
          <w:lang w:eastAsia="pl-PL"/>
        </w:rPr>
        <w:t>recypientów</w:t>
      </w:r>
      <w:proofErr w:type="spellEnd"/>
      <w:r w:rsidRPr="004245E5">
        <w:rPr>
          <w:rFonts w:ascii="Georgia" w:eastAsia="Times New Roman" w:hAnsi="Georgia" w:cs="Times New Roman"/>
          <w:color w:val="000000"/>
          <w:sz w:val="20"/>
          <w:szCs w:val="20"/>
          <w:lang w:eastAsia="pl-PL"/>
        </w:rPr>
        <w:t>, staje się najbardziej zrozumiała postacią, w jakiej powinno się przyjmować dzieła sztuki. Nonkonformistyczne wobec urzeczowionej świadomości są owe dzieła zaprzeczeniem fałszywej jedności tych dzieł sztuki, których formuła stanowi odpowiedź na terapeutyczne potrzeby mieszczańskiego odbiorcy. Zasadnicze znaczenie sztuki formułowane jest na mocy opozycyjnego stosunku do sfery obiektywnej. „A zatem opór ten jest właściwy wewnętrznej naturze sztuki – wyraża się w braku pojednania mimesis i racjonalności oraz braku zgody na pojednanie z rzeczywistością społeczną. Z drugiej strony, opór sztuki można rozumieć jako wyzwanie rzucone odbiorcy – takie artystyczne kreowanie estetycznego wyglądu, aby kontakt z dziełem sztuki nie tylko nie sprawiał przyjemności, ale i zmuszał do wysiłku interpretacji. W tym rozumieniu sprzeciw jest efektem przeciwstawiania się «łatwemu komercjalizmowi», który sztukę sprowadza do poziomu zwykłego towaru, pozbawia wartości krytycznej i włącza do porządku zanegowanego świata”4.</w:t>
      </w:r>
    </w:p>
    <w:p w:rsidR="004245E5" w:rsidRPr="004245E5" w:rsidRDefault="004245E5" w:rsidP="004245E5">
      <w:pPr>
        <w:shd w:val="clear" w:color="auto" w:fill="FFFFFF"/>
        <w:spacing w:after="360" w:line="384" w:lineRule="atLeast"/>
        <w:ind w:left="0" w:firstLine="0"/>
        <w:textAlignment w:val="baseline"/>
        <w:rPr>
          <w:rFonts w:ascii="Georgia" w:eastAsia="Times New Roman" w:hAnsi="Georgia" w:cs="Times New Roman"/>
          <w:color w:val="000000"/>
          <w:sz w:val="20"/>
          <w:szCs w:val="20"/>
          <w:lang w:eastAsia="pl-PL"/>
        </w:rPr>
      </w:pPr>
      <w:r w:rsidRPr="004245E5">
        <w:rPr>
          <w:rFonts w:ascii="Georgia" w:eastAsia="Times New Roman" w:hAnsi="Georgia" w:cs="Times New Roman"/>
          <w:color w:val="000000"/>
          <w:sz w:val="20"/>
          <w:szCs w:val="20"/>
          <w:lang w:eastAsia="pl-PL"/>
        </w:rPr>
        <w:t>W nowoczesnej i niepokornej sztuce świat zewnętrzny nie staje się materiałem bez reszty uległym artystycznej formie. Totalitaryzm formalnych tendencji, jako wyraz duchowości, napotyka na opór ze strony materii, wypełniając samowiedzę poznającego dzieło sztuki podmiotu niepokojącą i przez to prawdziwą treścią. Duch uwalnia się od fikcyjnej jedności formy i materii dzieła sztuki, stając się abstraktem drugiego stopnia – niemożliwym do zmysłowego przedstawienia. Estetyczny pozór podporządkowany zostaje funkcji poznawczej.</w:t>
      </w:r>
    </w:p>
    <w:p w:rsidR="004245E5" w:rsidRPr="004245E5" w:rsidRDefault="004245E5" w:rsidP="004245E5">
      <w:pPr>
        <w:shd w:val="clear" w:color="auto" w:fill="FFFFFF"/>
        <w:spacing w:after="360" w:line="384" w:lineRule="atLeast"/>
        <w:ind w:left="0" w:firstLine="0"/>
        <w:textAlignment w:val="baseline"/>
        <w:rPr>
          <w:rFonts w:ascii="Georgia" w:eastAsia="Times New Roman" w:hAnsi="Georgia" w:cs="Times New Roman"/>
          <w:color w:val="000000"/>
          <w:sz w:val="20"/>
          <w:szCs w:val="20"/>
          <w:lang w:eastAsia="pl-PL"/>
        </w:rPr>
      </w:pPr>
      <w:r w:rsidRPr="004245E5">
        <w:rPr>
          <w:rFonts w:ascii="Georgia" w:eastAsia="Times New Roman" w:hAnsi="Georgia" w:cs="Times New Roman"/>
          <w:color w:val="000000"/>
          <w:sz w:val="20"/>
          <w:szCs w:val="20"/>
          <w:lang w:eastAsia="pl-PL"/>
        </w:rPr>
        <w:t>„</w:t>
      </w:r>
      <w:proofErr w:type="spellStart"/>
      <w:r w:rsidRPr="004245E5">
        <w:rPr>
          <w:rFonts w:ascii="Georgia" w:eastAsia="Times New Roman" w:hAnsi="Georgia" w:cs="Times New Roman"/>
          <w:color w:val="000000"/>
          <w:sz w:val="20"/>
          <w:szCs w:val="20"/>
          <w:lang w:eastAsia="pl-PL"/>
        </w:rPr>
        <w:t>Naocznościowy</w:t>
      </w:r>
      <w:proofErr w:type="spellEnd"/>
      <w:r w:rsidRPr="004245E5">
        <w:rPr>
          <w:rFonts w:ascii="Georgia" w:eastAsia="Times New Roman" w:hAnsi="Georgia" w:cs="Times New Roman"/>
          <w:color w:val="000000"/>
          <w:sz w:val="20"/>
          <w:szCs w:val="20"/>
          <w:lang w:eastAsia="pl-PL"/>
        </w:rPr>
        <w:t xml:space="preserve"> aspekt dzieła sztuki podważa podstawy, na których opiera się zreifikowane społeczeństwo. Trzeba jednak zaznaczyć, że choć dzieło sztuki uwewnętrznia historyczne warunki, w których powstawało, to nie oznacza to wcale ich prostego odzwierciedlenia. Istotny dla procesu przekroczenia tych warunków jest fakt iluzyjnego lub zjawiskowego przejawiania się sztuki, która poprzez semantyczne jakości sprawia, że istniejące przecież także i na sposób materialny dzieło jest czymś więcej niż zwykłą rzeczą”5.</w:t>
      </w:r>
    </w:p>
    <w:p w:rsidR="004245E5" w:rsidRPr="004245E5" w:rsidRDefault="004245E5" w:rsidP="004245E5">
      <w:pPr>
        <w:shd w:val="clear" w:color="auto" w:fill="FFFFFF"/>
        <w:spacing w:after="360" w:line="384" w:lineRule="atLeast"/>
        <w:ind w:left="0" w:firstLine="0"/>
        <w:textAlignment w:val="baseline"/>
        <w:rPr>
          <w:rFonts w:ascii="Georgia" w:eastAsia="Times New Roman" w:hAnsi="Georgia" w:cs="Times New Roman"/>
          <w:color w:val="000000"/>
          <w:sz w:val="20"/>
          <w:szCs w:val="20"/>
          <w:lang w:eastAsia="pl-PL"/>
        </w:rPr>
      </w:pPr>
      <w:r w:rsidRPr="004245E5">
        <w:rPr>
          <w:rFonts w:ascii="Georgia" w:eastAsia="Times New Roman" w:hAnsi="Georgia" w:cs="Times New Roman"/>
          <w:color w:val="000000"/>
          <w:sz w:val="20"/>
          <w:szCs w:val="20"/>
          <w:lang w:eastAsia="pl-PL"/>
        </w:rPr>
        <w:t xml:space="preserve">Balansowanie dzieła sztuki pomiędzy naturalnym dla niego medium zmysłowości a </w:t>
      </w:r>
      <w:proofErr w:type="spellStart"/>
      <w:r w:rsidRPr="004245E5">
        <w:rPr>
          <w:rFonts w:ascii="Georgia" w:eastAsia="Times New Roman" w:hAnsi="Georgia" w:cs="Times New Roman"/>
          <w:color w:val="000000"/>
          <w:sz w:val="20"/>
          <w:szCs w:val="20"/>
          <w:lang w:eastAsia="pl-PL"/>
        </w:rPr>
        <w:t>inteligibilną</w:t>
      </w:r>
      <w:proofErr w:type="spellEnd"/>
      <w:r w:rsidRPr="004245E5">
        <w:rPr>
          <w:rFonts w:ascii="Georgia" w:eastAsia="Times New Roman" w:hAnsi="Georgia" w:cs="Times New Roman"/>
          <w:color w:val="000000"/>
          <w:sz w:val="20"/>
          <w:szCs w:val="20"/>
          <w:lang w:eastAsia="pl-PL"/>
        </w:rPr>
        <w:t xml:space="preserve"> ideą prawdy, między tym, co skończone i nieskończone, a przede wszystkim możliwość wywoływania środkami artystycznymi owego napięcia, było, zdaniem Adorna, antycypowane przez Kantowską kategorię wzniosłości6. Wprawdzie uznał on, że jej aktualizacja może być możliwa dopiero po przeprowadzeniu pewnych modyfikacji, to mimo wszystko, jak zauważyli m.in. Wolfgang </w:t>
      </w:r>
      <w:proofErr w:type="spellStart"/>
      <w:r w:rsidRPr="004245E5">
        <w:rPr>
          <w:rFonts w:ascii="Georgia" w:eastAsia="Times New Roman" w:hAnsi="Georgia" w:cs="Times New Roman"/>
          <w:color w:val="000000"/>
          <w:sz w:val="20"/>
          <w:szCs w:val="20"/>
          <w:lang w:eastAsia="pl-PL"/>
        </w:rPr>
        <w:t>Welsch</w:t>
      </w:r>
      <w:proofErr w:type="spellEnd"/>
      <w:r w:rsidRPr="004245E5">
        <w:rPr>
          <w:rFonts w:ascii="Georgia" w:eastAsia="Times New Roman" w:hAnsi="Georgia" w:cs="Times New Roman"/>
          <w:color w:val="000000"/>
          <w:sz w:val="20"/>
          <w:szCs w:val="20"/>
          <w:lang w:eastAsia="pl-PL"/>
        </w:rPr>
        <w:t xml:space="preserve"> i Albrecht Wellmer7, teoria wzniosłości Kanta wyznaczyła podstawową perspektywę, w której autor Teorii estetycznej dokonywał interpretacji nowoczesnej sztuki.</w:t>
      </w:r>
    </w:p>
    <w:p w:rsidR="004245E5" w:rsidRPr="004245E5" w:rsidRDefault="004245E5" w:rsidP="004245E5">
      <w:pPr>
        <w:shd w:val="clear" w:color="auto" w:fill="FFFFFF"/>
        <w:spacing w:after="360" w:line="384" w:lineRule="atLeast"/>
        <w:ind w:left="0" w:firstLine="0"/>
        <w:textAlignment w:val="baseline"/>
        <w:rPr>
          <w:rFonts w:ascii="Georgia" w:eastAsia="Times New Roman" w:hAnsi="Georgia" w:cs="Times New Roman"/>
          <w:color w:val="000000"/>
          <w:sz w:val="20"/>
          <w:szCs w:val="20"/>
          <w:lang w:eastAsia="pl-PL"/>
        </w:rPr>
      </w:pPr>
      <w:r w:rsidRPr="004245E5">
        <w:rPr>
          <w:rFonts w:ascii="Georgia" w:eastAsia="Times New Roman" w:hAnsi="Georgia" w:cs="Times New Roman"/>
          <w:color w:val="000000"/>
          <w:sz w:val="20"/>
          <w:szCs w:val="20"/>
          <w:lang w:eastAsia="pl-PL"/>
        </w:rPr>
        <w:t xml:space="preserve">Podstawową zmianą w znaczeniu </w:t>
      </w:r>
      <w:proofErr w:type="spellStart"/>
      <w:r w:rsidRPr="004245E5">
        <w:rPr>
          <w:rFonts w:ascii="Georgia" w:eastAsia="Times New Roman" w:hAnsi="Georgia" w:cs="Times New Roman"/>
          <w:color w:val="000000"/>
          <w:sz w:val="20"/>
          <w:szCs w:val="20"/>
          <w:lang w:eastAsia="pl-PL"/>
        </w:rPr>
        <w:t>das</w:t>
      </w:r>
      <w:proofErr w:type="spellEnd"/>
      <w:r w:rsidRPr="004245E5">
        <w:rPr>
          <w:rFonts w:ascii="Georgia" w:eastAsia="Times New Roman" w:hAnsi="Georgia" w:cs="Times New Roman"/>
          <w:color w:val="000000"/>
          <w:sz w:val="20"/>
          <w:szCs w:val="20"/>
          <w:lang w:eastAsia="pl-PL"/>
        </w:rPr>
        <w:t xml:space="preserve"> </w:t>
      </w:r>
      <w:proofErr w:type="spellStart"/>
      <w:r w:rsidRPr="004245E5">
        <w:rPr>
          <w:rFonts w:ascii="Georgia" w:eastAsia="Times New Roman" w:hAnsi="Georgia" w:cs="Times New Roman"/>
          <w:color w:val="000000"/>
          <w:sz w:val="20"/>
          <w:szCs w:val="20"/>
          <w:lang w:eastAsia="pl-PL"/>
        </w:rPr>
        <w:t>Erhabene</w:t>
      </w:r>
      <w:proofErr w:type="spellEnd"/>
      <w:r w:rsidRPr="004245E5">
        <w:rPr>
          <w:rFonts w:ascii="Georgia" w:eastAsia="Times New Roman" w:hAnsi="Georgia" w:cs="Times New Roman"/>
          <w:color w:val="000000"/>
          <w:sz w:val="20"/>
          <w:szCs w:val="20"/>
          <w:lang w:eastAsia="pl-PL"/>
        </w:rPr>
        <w:t xml:space="preserve"> było zniesienie przez Adorna jej Kantowskiego ograniczenia do przyrody i uczynienie z niej pojęcia </w:t>
      </w:r>
      <w:proofErr w:type="spellStart"/>
      <w:r w:rsidRPr="004245E5">
        <w:rPr>
          <w:rFonts w:ascii="Georgia" w:eastAsia="Times New Roman" w:hAnsi="Georgia" w:cs="Times New Roman"/>
          <w:color w:val="000000"/>
          <w:sz w:val="20"/>
          <w:szCs w:val="20"/>
          <w:lang w:eastAsia="pl-PL"/>
        </w:rPr>
        <w:t>najadekwatniej</w:t>
      </w:r>
      <w:proofErr w:type="spellEnd"/>
      <w:r w:rsidRPr="004245E5">
        <w:rPr>
          <w:rFonts w:ascii="Georgia" w:eastAsia="Times New Roman" w:hAnsi="Georgia" w:cs="Times New Roman"/>
          <w:color w:val="000000"/>
          <w:sz w:val="20"/>
          <w:szCs w:val="20"/>
          <w:lang w:eastAsia="pl-PL"/>
        </w:rPr>
        <w:t xml:space="preserve"> charakteryzującego kondycję współczesnej sztuki.</w:t>
      </w:r>
    </w:p>
    <w:p w:rsidR="004245E5" w:rsidRPr="004245E5" w:rsidRDefault="004245E5" w:rsidP="004245E5">
      <w:pPr>
        <w:shd w:val="clear" w:color="auto" w:fill="FFFFFF"/>
        <w:spacing w:after="360" w:line="384" w:lineRule="atLeast"/>
        <w:ind w:left="0" w:firstLine="0"/>
        <w:textAlignment w:val="baseline"/>
        <w:rPr>
          <w:rFonts w:ascii="Georgia" w:eastAsia="Times New Roman" w:hAnsi="Georgia" w:cs="Times New Roman"/>
          <w:color w:val="000000"/>
          <w:sz w:val="20"/>
          <w:szCs w:val="20"/>
          <w:lang w:eastAsia="pl-PL"/>
        </w:rPr>
      </w:pPr>
      <w:r w:rsidRPr="004245E5">
        <w:rPr>
          <w:rFonts w:ascii="Georgia" w:eastAsia="Times New Roman" w:hAnsi="Georgia" w:cs="Times New Roman"/>
          <w:color w:val="000000"/>
          <w:sz w:val="20"/>
          <w:szCs w:val="20"/>
          <w:lang w:eastAsia="pl-PL"/>
        </w:rPr>
        <w:t xml:space="preserve">Doktryna Kanta o uczuciu wzniosłości opisuje bardzo trafnie sztukę, która jest rozedrgana w sobie, gdyż musi zawieszać siebie w imię bezspornej zawartości prawdy, nie pozbywając się, jako sztuka, swej natury pozoru. Do inwazji w obszar sztuki przyczyniło się niegdyś oświeceniowe pojęcie przyrody. Wraz z krytyką absolutystycznego świata form, który na przyrodę nakładał tabu jako na siłę gwałtowną, nieokrzesaną, plebejską, wdarło się w całym ruchu europejskim pod koniec XVIII stulecia do praktyki artystycznej coś, co Kant zarezerwował dla przyrody jako wzniosłe i co popadło w nasilający się konflikt ze smakiem. Wyzwolenie żywotności pokrywało się z emancypacją podmiotu i tym samym z samowiedzą ducha. Żywioł </w:t>
      </w:r>
      <w:proofErr w:type="spellStart"/>
      <w:r w:rsidRPr="004245E5">
        <w:rPr>
          <w:rFonts w:ascii="Georgia" w:eastAsia="Times New Roman" w:hAnsi="Georgia" w:cs="Times New Roman"/>
          <w:color w:val="000000"/>
          <w:sz w:val="20"/>
          <w:szCs w:val="20"/>
          <w:lang w:eastAsia="pl-PL"/>
        </w:rPr>
        <w:t>uduchawia</w:t>
      </w:r>
      <w:proofErr w:type="spellEnd"/>
      <w:r w:rsidRPr="004245E5">
        <w:rPr>
          <w:rFonts w:ascii="Georgia" w:eastAsia="Times New Roman" w:hAnsi="Georgia" w:cs="Times New Roman"/>
          <w:color w:val="000000"/>
          <w:sz w:val="20"/>
          <w:szCs w:val="20"/>
          <w:lang w:eastAsia="pl-PL"/>
        </w:rPr>
        <w:t xml:space="preserve"> sztukę jako natura. Duch sztuki jest uprzytamnianiem sobie własnej przyrodniczości8.</w:t>
      </w:r>
    </w:p>
    <w:p w:rsidR="004245E5" w:rsidRPr="004245E5" w:rsidRDefault="004245E5" w:rsidP="004245E5">
      <w:pPr>
        <w:shd w:val="clear" w:color="auto" w:fill="FFFFFF"/>
        <w:spacing w:after="360" w:line="384" w:lineRule="atLeast"/>
        <w:ind w:left="0" w:firstLine="0"/>
        <w:textAlignment w:val="baseline"/>
        <w:rPr>
          <w:rFonts w:ascii="Georgia" w:eastAsia="Times New Roman" w:hAnsi="Georgia" w:cs="Times New Roman"/>
          <w:color w:val="000000"/>
          <w:sz w:val="20"/>
          <w:szCs w:val="20"/>
          <w:lang w:eastAsia="pl-PL"/>
        </w:rPr>
      </w:pPr>
      <w:r w:rsidRPr="004245E5">
        <w:rPr>
          <w:rFonts w:ascii="Georgia" w:eastAsia="Times New Roman" w:hAnsi="Georgia" w:cs="Times New Roman"/>
          <w:color w:val="000000"/>
          <w:sz w:val="20"/>
          <w:szCs w:val="20"/>
          <w:lang w:eastAsia="pl-PL"/>
        </w:rPr>
        <w:t xml:space="preserve">Pełne ujawnienie się podmiotu zachwiało autonomią dzieła sztuki. Samowiedza odpowiedzialna za jego powstanie w istotny sposób polega na zidentyfikowaniu własnej przyrodniczości. Zmysłowość sztuki, mająca dotąd za zadanie wywoływanie uczucia zadowolenia u odbiorcy, zmienia swoje znaczenie – jej funkcją staje się uduchowienie sztuki. Mechanizm tej paradoksalnej w obliczu zastanych poglądów estetycznych zasady jest następujący: asymilując zewnętrzne, przeciwstawne duchowi treści, w tym także i to, co zmysłowo odstręczające, musi sztuka, proporcjonalnie do stopnia nietożsamości tego, co absorbowane, wzmocnić swoją syntetyzującą funkcję duchową. Rezygnacja z </w:t>
      </w:r>
      <w:proofErr w:type="spellStart"/>
      <w:r w:rsidRPr="004245E5">
        <w:rPr>
          <w:rFonts w:ascii="Georgia" w:eastAsia="Times New Roman" w:hAnsi="Georgia" w:cs="Times New Roman"/>
          <w:color w:val="000000"/>
          <w:sz w:val="20"/>
          <w:szCs w:val="20"/>
          <w:lang w:eastAsia="pl-PL"/>
        </w:rPr>
        <w:t>l’art</w:t>
      </w:r>
      <w:proofErr w:type="spellEnd"/>
      <w:r w:rsidRPr="004245E5">
        <w:rPr>
          <w:rFonts w:ascii="Georgia" w:eastAsia="Times New Roman" w:hAnsi="Georgia" w:cs="Times New Roman"/>
          <w:color w:val="000000"/>
          <w:sz w:val="20"/>
          <w:szCs w:val="20"/>
          <w:lang w:eastAsia="pl-PL"/>
        </w:rPr>
        <w:t xml:space="preserve"> </w:t>
      </w:r>
      <w:proofErr w:type="spellStart"/>
      <w:r w:rsidRPr="004245E5">
        <w:rPr>
          <w:rFonts w:ascii="Georgia" w:eastAsia="Times New Roman" w:hAnsi="Georgia" w:cs="Times New Roman"/>
          <w:color w:val="000000"/>
          <w:sz w:val="20"/>
          <w:szCs w:val="20"/>
          <w:lang w:eastAsia="pl-PL"/>
        </w:rPr>
        <w:t>pour</w:t>
      </w:r>
      <w:proofErr w:type="spellEnd"/>
      <w:r w:rsidRPr="004245E5">
        <w:rPr>
          <w:rFonts w:ascii="Georgia" w:eastAsia="Times New Roman" w:hAnsi="Georgia" w:cs="Times New Roman"/>
          <w:color w:val="000000"/>
          <w:sz w:val="20"/>
          <w:szCs w:val="20"/>
          <w:lang w:eastAsia="pl-PL"/>
        </w:rPr>
        <w:t xml:space="preserve"> </w:t>
      </w:r>
      <w:proofErr w:type="spellStart"/>
      <w:r w:rsidRPr="004245E5">
        <w:rPr>
          <w:rFonts w:ascii="Georgia" w:eastAsia="Times New Roman" w:hAnsi="Georgia" w:cs="Times New Roman"/>
          <w:color w:val="000000"/>
          <w:sz w:val="20"/>
          <w:szCs w:val="20"/>
          <w:lang w:eastAsia="pl-PL"/>
        </w:rPr>
        <w:t>l’art</w:t>
      </w:r>
      <w:proofErr w:type="spellEnd"/>
      <w:r w:rsidRPr="004245E5">
        <w:rPr>
          <w:rFonts w:ascii="Georgia" w:eastAsia="Times New Roman" w:hAnsi="Georgia" w:cs="Times New Roman"/>
          <w:color w:val="000000"/>
          <w:sz w:val="20"/>
          <w:szCs w:val="20"/>
          <w:lang w:eastAsia="pl-PL"/>
        </w:rPr>
        <w:t xml:space="preserve"> wzmocniła zawartość sztuki o treści przekraczające swoją ży</w:t>
      </w:r>
      <w:r w:rsidRPr="004245E5">
        <w:rPr>
          <w:rFonts w:ascii="Georgia" w:eastAsia="Times New Roman" w:hAnsi="Georgia" w:cs="Times New Roman"/>
          <w:color w:val="000000"/>
          <w:sz w:val="20"/>
          <w:szCs w:val="20"/>
          <w:lang w:eastAsia="pl-PL"/>
        </w:rPr>
        <w:softHyphen/>
        <w:t xml:space="preserve">wotnością potocznie aprobowane normy i konwencje. Miejsce oświeceniowych idei, wyznaczających dydaktyczno-harmonijną formę dzieł, zajęła, zastrzeżona przez Kanta dla przyrody, kategoria wzniosłości. </w:t>
      </w:r>
      <w:proofErr w:type="spellStart"/>
      <w:r w:rsidRPr="004245E5">
        <w:rPr>
          <w:rFonts w:ascii="Georgia" w:eastAsia="Times New Roman" w:hAnsi="Georgia" w:cs="Times New Roman"/>
          <w:color w:val="000000"/>
          <w:sz w:val="20"/>
          <w:szCs w:val="20"/>
          <w:lang w:eastAsia="pl-PL"/>
        </w:rPr>
        <w:t>Bezintencjonalność</w:t>
      </w:r>
      <w:proofErr w:type="spellEnd"/>
      <w:r w:rsidRPr="004245E5">
        <w:rPr>
          <w:rFonts w:ascii="Georgia" w:eastAsia="Times New Roman" w:hAnsi="Georgia" w:cs="Times New Roman"/>
          <w:color w:val="000000"/>
          <w:sz w:val="20"/>
          <w:szCs w:val="20"/>
          <w:lang w:eastAsia="pl-PL"/>
        </w:rPr>
        <w:t xml:space="preserve"> sztuki nie oznacza już autonomicznej relacji zwrotnej, artyzmu, będącego dla siebie samego wystarczającym materiałem i zagadnieniem; </w:t>
      </w:r>
      <w:proofErr w:type="spellStart"/>
      <w:r w:rsidRPr="004245E5">
        <w:rPr>
          <w:rFonts w:ascii="Georgia" w:eastAsia="Times New Roman" w:hAnsi="Georgia" w:cs="Times New Roman"/>
          <w:color w:val="000000"/>
          <w:sz w:val="20"/>
          <w:szCs w:val="20"/>
          <w:lang w:eastAsia="pl-PL"/>
        </w:rPr>
        <w:t>bezintencjonalność</w:t>
      </w:r>
      <w:proofErr w:type="spellEnd"/>
      <w:r w:rsidRPr="004245E5">
        <w:rPr>
          <w:rFonts w:ascii="Georgia" w:eastAsia="Times New Roman" w:hAnsi="Georgia" w:cs="Times New Roman"/>
          <w:color w:val="000000"/>
          <w:sz w:val="20"/>
          <w:szCs w:val="20"/>
          <w:lang w:eastAsia="pl-PL"/>
        </w:rPr>
        <w:t xml:space="preserve"> nowej sztuki polega na zobojętnieniu wobec abstrakcji uduchowionych idei i otwarciu się na to, co gwałtowne i nieokiełznane.</w:t>
      </w:r>
    </w:p>
    <w:p w:rsidR="004245E5" w:rsidRPr="004245E5" w:rsidRDefault="004245E5" w:rsidP="004245E5">
      <w:pPr>
        <w:shd w:val="clear" w:color="auto" w:fill="FFFFFF"/>
        <w:spacing w:after="360" w:line="384" w:lineRule="atLeast"/>
        <w:ind w:left="0" w:firstLine="0"/>
        <w:textAlignment w:val="baseline"/>
        <w:rPr>
          <w:rFonts w:ascii="Georgia" w:eastAsia="Times New Roman" w:hAnsi="Georgia" w:cs="Times New Roman"/>
          <w:color w:val="000000"/>
          <w:sz w:val="20"/>
          <w:szCs w:val="20"/>
          <w:lang w:eastAsia="pl-PL"/>
        </w:rPr>
      </w:pPr>
      <w:r w:rsidRPr="004245E5">
        <w:rPr>
          <w:rFonts w:ascii="Georgia" w:eastAsia="Times New Roman" w:hAnsi="Georgia" w:cs="Times New Roman"/>
          <w:color w:val="000000"/>
          <w:sz w:val="20"/>
          <w:szCs w:val="20"/>
          <w:lang w:eastAsia="pl-PL"/>
        </w:rPr>
        <w:t>Wzniosłość, którą Kant zarezerwował dla przyrody, po Kancie stała się historycznym czynnikiem konstytuowania samej sztuki. Wznios</w:t>
      </w:r>
      <w:r w:rsidRPr="004245E5">
        <w:rPr>
          <w:rFonts w:ascii="Georgia" w:eastAsia="Times New Roman" w:hAnsi="Georgia" w:cs="Times New Roman"/>
          <w:color w:val="000000"/>
          <w:sz w:val="20"/>
          <w:szCs w:val="20"/>
          <w:lang w:eastAsia="pl-PL"/>
        </w:rPr>
        <w:softHyphen/>
        <w:t>łość wyznacza linię demarkacyjną w stosunku do tego, co później nazywało się rzemiosłem artystycznym9.</w:t>
      </w:r>
    </w:p>
    <w:p w:rsidR="004245E5" w:rsidRPr="004245E5" w:rsidRDefault="004245E5" w:rsidP="004245E5">
      <w:pPr>
        <w:shd w:val="clear" w:color="auto" w:fill="FFFFFF"/>
        <w:spacing w:after="360" w:line="384" w:lineRule="atLeast"/>
        <w:ind w:left="0" w:firstLine="0"/>
        <w:textAlignment w:val="baseline"/>
        <w:rPr>
          <w:rFonts w:ascii="Georgia" w:eastAsia="Times New Roman" w:hAnsi="Georgia" w:cs="Times New Roman"/>
          <w:color w:val="000000"/>
          <w:sz w:val="20"/>
          <w:szCs w:val="20"/>
          <w:lang w:eastAsia="pl-PL"/>
        </w:rPr>
      </w:pPr>
      <w:r w:rsidRPr="004245E5">
        <w:rPr>
          <w:rFonts w:ascii="Georgia" w:eastAsia="Times New Roman" w:hAnsi="Georgia" w:cs="Times New Roman"/>
          <w:color w:val="000000"/>
          <w:sz w:val="20"/>
          <w:szCs w:val="20"/>
          <w:lang w:eastAsia="pl-PL"/>
        </w:rPr>
        <w:t xml:space="preserve">Uduchowienie natury i zneutralizowanie ducha pociągnęło za sobą upadek antropocentrycznego przesłania sztuki, która porzucając niewolniczą służbę człowiekowi, służyć mu zaczyna właśnie poprzez swój pozorny </w:t>
      </w:r>
      <w:proofErr w:type="spellStart"/>
      <w:r w:rsidRPr="004245E5">
        <w:rPr>
          <w:rFonts w:ascii="Georgia" w:eastAsia="Times New Roman" w:hAnsi="Georgia" w:cs="Times New Roman"/>
          <w:color w:val="000000"/>
          <w:sz w:val="20"/>
          <w:szCs w:val="20"/>
          <w:lang w:eastAsia="pl-PL"/>
        </w:rPr>
        <w:t>ahumanizm</w:t>
      </w:r>
      <w:proofErr w:type="spellEnd"/>
      <w:r w:rsidRPr="004245E5">
        <w:rPr>
          <w:rFonts w:ascii="Georgia" w:eastAsia="Times New Roman" w:hAnsi="Georgia" w:cs="Times New Roman"/>
          <w:color w:val="000000"/>
          <w:sz w:val="20"/>
          <w:szCs w:val="20"/>
          <w:lang w:eastAsia="pl-PL"/>
        </w:rPr>
        <w:t>. Uczynienie z Kantowskiego pojęcia wzniosłości artystycznej kategorii nie przerwało jej pierwotnych więzi z naturą. Wprawdzie duch uświadamia sobie włas</w:t>
      </w:r>
      <w:r w:rsidRPr="004245E5">
        <w:rPr>
          <w:rFonts w:ascii="Georgia" w:eastAsia="Times New Roman" w:hAnsi="Georgia" w:cs="Times New Roman"/>
          <w:color w:val="000000"/>
          <w:sz w:val="20"/>
          <w:szCs w:val="20"/>
          <w:lang w:eastAsia="pl-PL"/>
        </w:rPr>
        <w:softHyphen/>
        <w:t>ną inteligibilność w poczuciu znikomości swojego empirycznego uposażenie wobec potęgi przyrody, jednakże by mógł on odczuć w jej obliczu wzniosłość, musi owa wzniosłość zostać realnie zapośredniczona także i przez przyrodę. W autorefleksji, uwzględniającej subiektywną teorię konstytucji przedmiotu w ogóle, a za tym i przyrody, może dojść do pojednania z naturą. „Natura, nie uciemiężana przez ducha, wyzwala się z niedobrego połączenia dzikiej żywotności i subiektywnej suwerenności”10. Suwerenność podmiotu, uzyskiwana na drodze abstrahowania od empirycznej realności, prowadzi do zafałszowania świadomości etycznej i estetycznej.</w:t>
      </w:r>
    </w:p>
    <w:p w:rsidR="004245E5" w:rsidRPr="004245E5" w:rsidRDefault="004245E5" w:rsidP="004245E5">
      <w:pPr>
        <w:shd w:val="clear" w:color="auto" w:fill="FFFFFF"/>
        <w:spacing w:after="360" w:line="384" w:lineRule="atLeast"/>
        <w:ind w:left="0" w:firstLine="0"/>
        <w:textAlignment w:val="baseline"/>
        <w:rPr>
          <w:rFonts w:ascii="Georgia" w:eastAsia="Times New Roman" w:hAnsi="Georgia" w:cs="Times New Roman"/>
          <w:color w:val="000000"/>
          <w:sz w:val="20"/>
          <w:szCs w:val="20"/>
          <w:lang w:eastAsia="pl-PL"/>
        </w:rPr>
      </w:pPr>
      <w:r w:rsidRPr="004245E5">
        <w:rPr>
          <w:rFonts w:ascii="Georgia" w:eastAsia="Times New Roman" w:hAnsi="Georgia" w:cs="Times New Roman"/>
          <w:color w:val="000000"/>
          <w:sz w:val="20"/>
          <w:szCs w:val="20"/>
          <w:lang w:eastAsia="pl-PL"/>
        </w:rPr>
        <w:t>Oparta na przemocy działalność kończy się niechybnym kultem pozoru. Przyroda jednak nie pozostaje bezradna. „Cechami władczości wpisanymi w jej moc i wielkość przemawia ona przeciwko panowaniu”11. Spirytualistyczny demonizm, próbujący skryć się za niewinną kategorią gry, osłabiony anemicznym formalizmem, potrzebuje prawdziwego ucieleśnienia.</w:t>
      </w:r>
    </w:p>
    <w:p w:rsidR="004245E5" w:rsidRPr="004245E5" w:rsidRDefault="004245E5" w:rsidP="004245E5">
      <w:pPr>
        <w:shd w:val="clear" w:color="auto" w:fill="FFFFFF"/>
        <w:spacing w:after="360" w:line="384" w:lineRule="atLeast"/>
        <w:ind w:left="0" w:firstLine="0"/>
        <w:textAlignment w:val="baseline"/>
        <w:rPr>
          <w:rFonts w:ascii="Georgia" w:eastAsia="Times New Roman" w:hAnsi="Georgia" w:cs="Times New Roman"/>
          <w:color w:val="000000"/>
          <w:sz w:val="20"/>
          <w:szCs w:val="20"/>
          <w:lang w:eastAsia="pl-PL"/>
        </w:rPr>
      </w:pPr>
      <w:r w:rsidRPr="004245E5">
        <w:rPr>
          <w:rFonts w:ascii="Georgia" w:eastAsia="Times New Roman" w:hAnsi="Georgia" w:cs="Times New Roman"/>
          <w:color w:val="000000"/>
          <w:sz w:val="20"/>
          <w:szCs w:val="20"/>
          <w:lang w:eastAsia="pl-PL"/>
        </w:rPr>
        <w:t xml:space="preserve">Nawet </w:t>
      </w:r>
      <w:proofErr w:type="spellStart"/>
      <w:r w:rsidRPr="004245E5">
        <w:rPr>
          <w:rFonts w:ascii="Georgia" w:eastAsia="Times New Roman" w:hAnsi="Georgia" w:cs="Times New Roman"/>
          <w:color w:val="000000"/>
          <w:sz w:val="20"/>
          <w:szCs w:val="20"/>
          <w:lang w:eastAsia="pl-PL"/>
        </w:rPr>
        <w:t>hybris</w:t>
      </w:r>
      <w:proofErr w:type="spellEnd"/>
      <w:r w:rsidRPr="004245E5">
        <w:rPr>
          <w:rFonts w:ascii="Georgia" w:eastAsia="Times New Roman" w:hAnsi="Georgia" w:cs="Times New Roman"/>
          <w:color w:val="000000"/>
          <w:sz w:val="20"/>
          <w:szCs w:val="20"/>
          <w:lang w:eastAsia="pl-PL"/>
        </w:rPr>
        <w:t xml:space="preserve"> religii artystycznej, samo wywyższenie sztuki do rangi absolutu, ma swój moment prawdy w alegorii na to, co nie jest w sztuce wzniosłe, ową grę, która poprzestaje na suwerenności ducha. To co Kierkegaard, subiektywistycznie, nazywa powagą, dziedzictwo wzniosłości, jest zwrotnym momentem przejścia dzieł w coś prawdziwego dzięki ich zawartości12.</w:t>
      </w:r>
    </w:p>
    <w:p w:rsidR="004245E5" w:rsidRPr="004245E5" w:rsidRDefault="004245E5" w:rsidP="004245E5">
      <w:pPr>
        <w:shd w:val="clear" w:color="auto" w:fill="FFFFFF"/>
        <w:spacing w:after="360" w:line="384" w:lineRule="atLeast"/>
        <w:ind w:left="0" w:firstLine="0"/>
        <w:textAlignment w:val="baseline"/>
        <w:rPr>
          <w:rFonts w:ascii="Georgia" w:eastAsia="Times New Roman" w:hAnsi="Georgia" w:cs="Times New Roman"/>
          <w:color w:val="000000"/>
          <w:sz w:val="20"/>
          <w:szCs w:val="20"/>
          <w:lang w:eastAsia="pl-PL"/>
        </w:rPr>
      </w:pPr>
      <w:r w:rsidRPr="004245E5">
        <w:rPr>
          <w:rFonts w:ascii="Georgia" w:eastAsia="Times New Roman" w:hAnsi="Georgia" w:cs="Times New Roman"/>
          <w:color w:val="000000"/>
          <w:sz w:val="20"/>
          <w:szCs w:val="20"/>
          <w:lang w:eastAsia="pl-PL"/>
        </w:rPr>
        <w:t>Powrót natury, jako prawdziwej zawartości dzieł, nie jest oparty na harmonijnym, iluzorycznym pojednaniu, nie jest też tylko prostym odwróceniem hierarchii – nowym barbarzyństwem, lecz jest nieprzejednanym w wyrazie przedstawieniem konfliktu między duchem a naturą i wskazaniem na jego podmiotową arenę.</w:t>
      </w:r>
    </w:p>
    <w:p w:rsidR="004245E5" w:rsidRPr="004245E5" w:rsidRDefault="004245E5" w:rsidP="004245E5">
      <w:pPr>
        <w:shd w:val="clear" w:color="auto" w:fill="FFFFFF"/>
        <w:spacing w:after="360" w:line="384" w:lineRule="atLeast"/>
        <w:ind w:left="0" w:firstLine="0"/>
        <w:textAlignment w:val="baseline"/>
        <w:rPr>
          <w:rFonts w:ascii="Georgia" w:eastAsia="Times New Roman" w:hAnsi="Georgia" w:cs="Times New Roman"/>
          <w:color w:val="000000"/>
          <w:sz w:val="20"/>
          <w:szCs w:val="20"/>
          <w:lang w:eastAsia="pl-PL"/>
        </w:rPr>
      </w:pPr>
      <w:r w:rsidRPr="004245E5">
        <w:rPr>
          <w:rFonts w:ascii="Georgia" w:eastAsia="Times New Roman" w:hAnsi="Georgia" w:cs="Times New Roman"/>
          <w:color w:val="000000"/>
          <w:sz w:val="20"/>
          <w:szCs w:val="20"/>
          <w:lang w:eastAsia="pl-PL"/>
        </w:rPr>
        <w:t xml:space="preserve">Wyzwolenie się przedmiotu spod tyranii ducha, </w:t>
      </w:r>
      <w:proofErr w:type="spellStart"/>
      <w:r w:rsidRPr="004245E5">
        <w:rPr>
          <w:rFonts w:ascii="Georgia" w:eastAsia="Times New Roman" w:hAnsi="Georgia" w:cs="Times New Roman"/>
          <w:color w:val="000000"/>
          <w:sz w:val="20"/>
          <w:szCs w:val="20"/>
          <w:lang w:eastAsia="pl-PL"/>
        </w:rPr>
        <w:t>nieskrytość</w:t>
      </w:r>
      <w:proofErr w:type="spellEnd"/>
      <w:r w:rsidRPr="004245E5">
        <w:rPr>
          <w:rFonts w:ascii="Georgia" w:eastAsia="Times New Roman" w:hAnsi="Georgia" w:cs="Times New Roman"/>
          <w:color w:val="000000"/>
          <w:sz w:val="20"/>
          <w:szCs w:val="20"/>
          <w:lang w:eastAsia="pl-PL"/>
        </w:rPr>
        <w:t xml:space="preserve"> jego naturalnej istoty, dostrzeżenie tej emancypacji, spowodowało nie tylko upadek estetycznej kategorii gry i wyniosłej autonomii sztuki; zmienił się także sens </w:t>
      </w:r>
      <w:proofErr w:type="spellStart"/>
      <w:r w:rsidRPr="004245E5">
        <w:rPr>
          <w:rFonts w:ascii="Georgia" w:eastAsia="Times New Roman" w:hAnsi="Georgia" w:cs="Times New Roman"/>
          <w:color w:val="000000"/>
          <w:sz w:val="20"/>
          <w:szCs w:val="20"/>
          <w:lang w:eastAsia="pl-PL"/>
        </w:rPr>
        <w:t>das</w:t>
      </w:r>
      <w:proofErr w:type="spellEnd"/>
      <w:r w:rsidRPr="004245E5">
        <w:rPr>
          <w:rFonts w:ascii="Georgia" w:eastAsia="Times New Roman" w:hAnsi="Georgia" w:cs="Times New Roman"/>
          <w:color w:val="000000"/>
          <w:sz w:val="20"/>
          <w:szCs w:val="20"/>
          <w:lang w:eastAsia="pl-PL"/>
        </w:rPr>
        <w:t xml:space="preserve"> </w:t>
      </w:r>
      <w:proofErr w:type="spellStart"/>
      <w:r w:rsidRPr="004245E5">
        <w:rPr>
          <w:rFonts w:ascii="Georgia" w:eastAsia="Times New Roman" w:hAnsi="Georgia" w:cs="Times New Roman"/>
          <w:color w:val="000000"/>
          <w:sz w:val="20"/>
          <w:szCs w:val="20"/>
          <w:lang w:eastAsia="pl-PL"/>
        </w:rPr>
        <w:t>Erhabene</w:t>
      </w:r>
      <w:proofErr w:type="spellEnd"/>
      <w:r w:rsidRPr="004245E5">
        <w:rPr>
          <w:rFonts w:ascii="Georgia" w:eastAsia="Times New Roman" w:hAnsi="Georgia" w:cs="Times New Roman"/>
          <w:color w:val="000000"/>
          <w:sz w:val="20"/>
          <w:szCs w:val="20"/>
          <w:lang w:eastAsia="pl-PL"/>
        </w:rPr>
        <w:t>. Tradycyjne pojęcie wzniosłości, jako uobecnianie skończoności, zaczyna oznaczać samowiedzę o własnej przyrodniczości.</w:t>
      </w:r>
    </w:p>
    <w:p w:rsidR="004245E5" w:rsidRPr="004245E5" w:rsidRDefault="004245E5" w:rsidP="004245E5">
      <w:pPr>
        <w:shd w:val="clear" w:color="auto" w:fill="FFFFFF"/>
        <w:spacing w:after="360" w:line="384" w:lineRule="atLeast"/>
        <w:ind w:left="0" w:firstLine="0"/>
        <w:textAlignment w:val="baseline"/>
        <w:rPr>
          <w:rFonts w:ascii="Georgia" w:eastAsia="Times New Roman" w:hAnsi="Georgia" w:cs="Times New Roman"/>
          <w:color w:val="000000"/>
          <w:sz w:val="20"/>
          <w:szCs w:val="20"/>
          <w:lang w:eastAsia="pl-PL"/>
        </w:rPr>
      </w:pPr>
      <w:r w:rsidRPr="004245E5">
        <w:rPr>
          <w:rFonts w:ascii="Georgia" w:eastAsia="Times New Roman" w:hAnsi="Georgia" w:cs="Times New Roman"/>
          <w:color w:val="000000"/>
          <w:sz w:val="20"/>
          <w:szCs w:val="20"/>
          <w:lang w:eastAsia="pl-PL"/>
        </w:rPr>
        <w:t>W wersji Kantowskiej nosiła ona w sobie ślad nicości człowieka; w niej, w kruchości empirycznej osobnika, miała odsłonić się wieczność jego ogólnego przeznaczenia, ducha. Jeżeli jednak sam duch zostanie sprowadzony do swej naturalnej miary, to nie zawiera już pozytywnego zniesienia nicość indywiduum13.</w:t>
      </w:r>
    </w:p>
    <w:p w:rsidR="004245E5" w:rsidRPr="004245E5" w:rsidRDefault="004245E5" w:rsidP="004245E5">
      <w:pPr>
        <w:shd w:val="clear" w:color="auto" w:fill="FFFFFF"/>
        <w:spacing w:after="360" w:line="384" w:lineRule="atLeast"/>
        <w:ind w:left="0" w:firstLine="0"/>
        <w:textAlignment w:val="baseline"/>
        <w:rPr>
          <w:rFonts w:ascii="Georgia" w:eastAsia="Times New Roman" w:hAnsi="Georgia" w:cs="Times New Roman"/>
          <w:color w:val="000000"/>
          <w:sz w:val="20"/>
          <w:szCs w:val="20"/>
          <w:lang w:eastAsia="pl-PL"/>
        </w:rPr>
      </w:pPr>
      <w:r w:rsidRPr="004245E5">
        <w:rPr>
          <w:rFonts w:ascii="Georgia" w:eastAsia="Times New Roman" w:hAnsi="Georgia" w:cs="Times New Roman"/>
          <w:color w:val="000000"/>
          <w:sz w:val="20"/>
          <w:szCs w:val="20"/>
          <w:lang w:eastAsia="pl-PL"/>
        </w:rPr>
        <w:t xml:space="preserve">Uroszczenie ducha do totalnego wypełnienia indywiduum, pozorny triumf nad empirycznym charakterem jednostki, degraduje wzniosłość do wymiaru komicznego efektu. Sztuka mieszczańska, wykorzystując wzniosłość dla swoich własnych </w:t>
      </w:r>
      <w:proofErr w:type="spellStart"/>
      <w:r w:rsidRPr="004245E5">
        <w:rPr>
          <w:rFonts w:ascii="Georgia" w:eastAsia="Times New Roman" w:hAnsi="Georgia" w:cs="Times New Roman"/>
          <w:color w:val="000000"/>
          <w:sz w:val="20"/>
          <w:szCs w:val="20"/>
          <w:lang w:eastAsia="pl-PL"/>
        </w:rPr>
        <w:t>balsamizujących</w:t>
      </w:r>
      <w:proofErr w:type="spellEnd"/>
      <w:r w:rsidRPr="004245E5">
        <w:rPr>
          <w:rFonts w:ascii="Georgia" w:eastAsia="Times New Roman" w:hAnsi="Georgia" w:cs="Times New Roman"/>
          <w:color w:val="000000"/>
          <w:sz w:val="20"/>
          <w:szCs w:val="20"/>
          <w:lang w:eastAsia="pl-PL"/>
        </w:rPr>
        <w:t xml:space="preserve"> zabiegów, poprzez neutralizację prawdy, niezamierzenie wprowadziła w jej strukturę dynamikę absurdu. Powinnością sztuki jest, zdaniem autora Teorii estetycznej, uświadamianie jej odbiorców o tym, jak głęboko uprzedmiotowiona została podmiotowość przez represyjny charakter </w:t>
      </w:r>
      <w:proofErr w:type="spellStart"/>
      <w:r w:rsidRPr="004245E5">
        <w:rPr>
          <w:rFonts w:ascii="Georgia" w:eastAsia="Times New Roman" w:hAnsi="Georgia" w:cs="Times New Roman"/>
          <w:color w:val="000000"/>
          <w:sz w:val="20"/>
          <w:szCs w:val="20"/>
          <w:lang w:eastAsia="pl-PL"/>
        </w:rPr>
        <w:t>zadministrowanego</w:t>
      </w:r>
      <w:proofErr w:type="spellEnd"/>
      <w:r w:rsidRPr="004245E5">
        <w:rPr>
          <w:rFonts w:ascii="Georgia" w:eastAsia="Times New Roman" w:hAnsi="Georgia" w:cs="Times New Roman"/>
          <w:color w:val="000000"/>
          <w:sz w:val="20"/>
          <w:szCs w:val="20"/>
          <w:lang w:eastAsia="pl-PL"/>
        </w:rPr>
        <w:t xml:space="preserve"> społeczeństwa. „Im bardziej dzieło sztuki usiłuje uwolnić się od zewnętrznych determinacji, tym bardziej staje się podległe </w:t>
      </w:r>
      <w:proofErr w:type="spellStart"/>
      <w:r w:rsidRPr="004245E5">
        <w:rPr>
          <w:rFonts w:ascii="Georgia" w:eastAsia="Times New Roman" w:hAnsi="Georgia" w:cs="Times New Roman"/>
          <w:color w:val="000000"/>
          <w:sz w:val="20"/>
          <w:szCs w:val="20"/>
          <w:lang w:eastAsia="pl-PL"/>
        </w:rPr>
        <w:t>samoodnoś</w:t>
      </w:r>
      <w:r w:rsidRPr="004245E5">
        <w:rPr>
          <w:rFonts w:ascii="Georgia" w:eastAsia="Times New Roman" w:hAnsi="Georgia" w:cs="Times New Roman"/>
          <w:color w:val="000000"/>
          <w:sz w:val="20"/>
          <w:szCs w:val="20"/>
          <w:lang w:eastAsia="pl-PL"/>
        </w:rPr>
        <w:softHyphen/>
        <w:t>ny</w:t>
      </w:r>
      <w:proofErr w:type="spellEnd"/>
      <w:r w:rsidRPr="004245E5">
        <w:rPr>
          <w:rFonts w:ascii="Georgia" w:eastAsia="Times New Roman" w:hAnsi="Georgia" w:cs="Times New Roman"/>
          <w:color w:val="000000"/>
          <w:sz w:val="20"/>
          <w:szCs w:val="20"/>
          <w:lang w:eastAsia="pl-PL"/>
        </w:rPr>
        <w:t>m regułom, które stanowią uwewnętrzniony wyraz reguł administrowanego społeczeństwa”14.</w:t>
      </w:r>
    </w:p>
    <w:p w:rsidR="004245E5" w:rsidRPr="004245E5" w:rsidRDefault="004245E5" w:rsidP="004245E5">
      <w:pPr>
        <w:shd w:val="clear" w:color="auto" w:fill="FFFFFF"/>
        <w:spacing w:after="360" w:line="384" w:lineRule="atLeast"/>
        <w:ind w:left="0" w:firstLine="0"/>
        <w:textAlignment w:val="baseline"/>
        <w:rPr>
          <w:rFonts w:ascii="Georgia" w:eastAsia="Times New Roman" w:hAnsi="Georgia" w:cs="Times New Roman"/>
          <w:color w:val="000000"/>
          <w:sz w:val="20"/>
          <w:szCs w:val="20"/>
          <w:lang w:eastAsia="pl-PL"/>
        </w:rPr>
      </w:pPr>
      <w:r w:rsidRPr="004245E5">
        <w:rPr>
          <w:rFonts w:ascii="Georgia" w:eastAsia="Times New Roman" w:hAnsi="Georgia" w:cs="Times New Roman"/>
          <w:color w:val="000000"/>
          <w:sz w:val="20"/>
          <w:szCs w:val="20"/>
          <w:lang w:eastAsia="pl-PL"/>
        </w:rPr>
        <w:t>Bezkrytyczność mieszczańskiej sztuki ujawniła z całą ostrością potencjalne zagrożenia, tkwiące w narcystycznym artyzmie – zwrócona intencjonalnie na samą siebie pogrąża się sztuka w degradującą formę treściową jałowość. Zobojętnienie sztuki na epistemologiczne cele redukuje ją do rangi co najwyżej błys</w:t>
      </w:r>
      <w:r w:rsidRPr="004245E5">
        <w:rPr>
          <w:rFonts w:ascii="Georgia" w:eastAsia="Times New Roman" w:hAnsi="Georgia" w:cs="Times New Roman"/>
          <w:color w:val="000000"/>
          <w:sz w:val="20"/>
          <w:szCs w:val="20"/>
          <w:lang w:eastAsia="pl-PL"/>
        </w:rPr>
        <w:softHyphen/>
        <w:t xml:space="preserve">kotliwej gry subiektywnych odczuć. Podobne rozpoznanie dokonane zostało już przez Lwa Tołstoja (w powieści Sonata </w:t>
      </w:r>
      <w:proofErr w:type="spellStart"/>
      <w:r w:rsidRPr="004245E5">
        <w:rPr>
          <w:rFonts w:ascii="Georgia" w:eastAsia="Times New Roman" w:hAnsi="Georgia" w:cs="Times New Roman"/>
          <w:color w:val="000000"/>
          <w:sz w:val="20"/>
          <w:szCs w:val="20"/>
          <w:lang w:eastAsia="pl-PL"/>
        </w:rPr>
        <w:t>Kreutzerowska</w:t>
      </w:r>
      <w:proofErr w:type="spellEnd"/>
      <w:r w:rsidRPr="004245E5">
        <w:rPr>
          <w:rFonts w:ascii="Georgia" w:eastAsia="Times New Roman" w:hAnsi="Georgia" w:cs="Times New Roman"/>
          <w:color w:val="000000"/>
          <w:sz w:val="20"/>
          <w:szCs w:val="20"/>
          <w:lang w:eastAsia="pl-PL"/>
        </w:rPr>
        <w:t xml:space="preserve"> czy też w jego estetycznej pracy Co to jest sztuka?), lecz, zdaniem Adorna15, niewłaściwie wyznaczony został jego zasięg. W wielkiej sztuce subiektywnych uczuć owe uczucia nie są bowiem pozorne, zachowują mianowicie swój poznawczy charakter doświadczenia wewnętrznego indywiduum, które określa w nim swój stosunek do świata zewnętrznego, swój bunt i niezgodę na jego panowanie. Chociaż usytuowanie wzniosłości przez Kanta poza obrębem sztuki stanowi zalążek przyszłej krytyki wyniosłego, patetycznego klasycyzmu, to jednak kojarząc </w:t>
      </w:r>
      <w:proofErr w:type="spellStart"/>
      <w:r w:rsidRPr="004245E5">
        <w:rPr>
          <w:rFonts w:ascii="Georgia" w:eastAsia="Times New Roman" w:hAnsi="Georgia" w:cs="Times New Roman"/>
          <w:color w:val="000000"/>
          <w:sz w:val="20"/>
          <w:szCs w:val="20"/>
          <w:lang w:eastAsia="pl-PL"/>
        </w:rPr>
        <w:t>das</w:t>
      </w:r>
      <w:proofErr w:type="spellEnd"/>
      <w:r w:rsidRPr="004245E5">
        <w:rPr>
          <w:rFonts w:ascii="Georgia" w:eastAsia="Times New Roman" w:hAnsi="Georgia" w:cs="Times New Roman"/>
          <w:color w:val="000000"/>
          <w:sz w:val="20"/>
          <w:szCs w:val="20"/>
          <w:lang w:eastAsia="pl-PL"/>
        </w:rPr>
        <w:t xml:space="preserve"> </w:t>
      </w:r>
      <w:proofErr w:type="spellStart"/>
      <w:r w:rsidRPr="004245E5">
        <w:rPr>
          <w:rFonts w:ascii="Georgia" w:eastAsia="Times New Roman" w:hAnsi="Georgia" w:cs="Times New Roman"/>
          <w:color w:val="000000"/>
          <w:sz w:val="20"/>
          <w:szCs w:val="20"/>
          <w:lang w:eastAsia="pl-PL"/>
        </w:rPr>
        <w:t>Erhabene</w:t>
      </w:r>
      <w:proofErr w:type="spellEnd"/>
      <w:r w:rsidRPr="004245E5">
        <w:rPr>
          <w:rFonts w:ascii="Georgia" w:eastAsia="Times New Roman" w:hAnsi="Georgia" w:cs="Times New Roman"/>
          <w:color w:val="000000"/>
          <w:sz w:val="20"/>
          <w:szCs w:val="20"/>
          <w:lang w:eastAsia="pl-PL"/>
        </w:rPr>
        <w:t xml:space="preserve"> z napięciem powstałym między siłą a bezsilnością, jej ostateczne wykształcenie się utożsamił z triumfem ducha, z jego supremacją nad światem przyrody. To artystyczne napięcie musi stać się źródłem dla współczesnej sztuki, która sprzeciw ducha wobec przemocy będzie starać się wyrazić właśnie od niej odchodząc. Samego uczucia wzniosłości nie należy też czerpać wprost z przygniatających przejawów sił przyrody, jak tego chciał Kant.</w:t>
      </w:r>
    </w:p>
    <w:p w:rsidR="004245E5" w:rsidRPr="004245E5" w:rsidRDefault="004245E5" w:rsidP="004245E5">
      <w:pPr>
        <w:shd w:val="clear" w:color="auto" w:fill="FFFFFF"/>
        <w:spacing w:after="360" w:line="384" w:lineRule="atLeast"/>
        <w:ind w:left="0" w:firstLine="0"/>
        <w:textAlignment w:val="baseline"/>
        <w:rPr>
          <w:rFonts w:ascii="Georgia" w:eastAsia="Times New Roman" w:hAnsi="Georgia" w:cs="Times New Roman"/>
          <w:color w:val="000000"/>
          <w:sz w:val="20"/>
          <w:szCs w:val="20"/>
          <w:lang w:eastAsia="pl-PL"/>
        </w:rPr>
      </w:pPr>
      <w:r w:rsidRPr="004245E5">
        <w:rPr>
          <w:rFonts w:ascii="Georgia" w:eastAsia="Times New Roman" w:hAnsi="Georgia" w:cs="Times New Roman"/>
          <w:color w:val="000000"/>
          <w:sz w:val="20"/>
          <w:szCs w:val="20"/>
          <w:lang w:eastAsia="pl-PL"/>
        </w:rPr>
        <w:t>Uczucie wzniosłości nie odnosi się bezpośrednio do tego, co się przejawia; wysokie góry przemawiają jako obrazy przestrzeni uwolnionej od tego, co krępuje i zawęża, oraz możliwego uczestniczenia w tej wolności, a nie wtedy, kiedy przytłaczają16.</w:t>
      </w:r>
    </w:p>
    <w:p w:rsidR="004245E5" w:rsidRPr="004245E5" w:rsidRDefault="004245E5" w:rsidP="004245E5">
      <w:pPr>
        <w:shd w:val="clear" w:color="auto" w:fill="FFFFFF"/>
        <w:spacing w:after="360" w:line="384" w:lineRule="atLeast"/>
        <w:ind w:left="0" w:firstLine="0"/>
        <w:textAlignment w:val="baseline"/>
        <w:rPr>
          <w:rFonts w:ascii="Georgia" w:eastAsia="Times New Roman" w:hAnsi="Georgia" w:cs="Times New Roman"/>
          <w:color w:val="000000"/>
          <w:sz w:val="20"/>
          <w:szCs w:val="20"/>
          <w:lang w:eastAsia="pl-PL"/>
        </w:rPr>
      </w:pPr>
      <w:r w:rsidRPr="004245E5">
        <w:rPr>
          <w:rFonts w:ascii="Georgia" w:eastAsia="Times New Roman" w:hAnsi="Georgia" w:cs="Times New Roman"/>
          <w:color w:val="000000"/>
          <w:sz w:val="20"/>
          <w:szCs w:val="20"/>
          <w:lang w:eastAsia="pl-PL"/>
        </w:rPr>
        <w:t>Okazuje się, że przyroda nie powoduje wzniosłości w sposób negatywny, lecz w niej samej jest ona przedstawiona. Beztroskie piękno, będące celem dla artystycznej gry pozorów, zmącone zostaje przez potężną moc brzydoty. Wartość krytycznej treści dzieł sztuki zabezpiecza przed sentymentalną afirmacją uprzedmiotowionej świadomości radykalizm formalny – forma dostosowując się do treści, a nie do mieszczańskich gustów, usuwa możliwość łagodzącej aprobaty.</w:t>
      </w:r>
    </w:p>
    <w:p w:rsidR="004245E5" w:rsidRPr="004245E5" w:rsidRDefault="004245E5" w:rsidP="004245E5">
      <w:pPr>
        <w:shd w:val="clear" w:color="auto" w:fill="FFFFFF"/>
        <w:spacing w:after="360" w:line="384" w:lineRule="atLeast"/>
        <w:ind w:left="0" w:firstLine="0"/>
        <w:textAlignment w:val="baseline"/>
        <w:rPr>
          <w:rFonts w:ascii="Georgia" w:eastAsia="Times New Roman" w:hAnsi="Georgia" w:cs="Times New Roman"/>
          <w:color w:val="000000"/>
          <w:sz w:val="20"/>
          <w:szCs w:val="20"/>
          <w:lang w:eastAsia="pl-PL"/>
        </w:rPr>
      </w:pPr>
      <w:r w:rsidRPr="004245E5">
        <w:rPr>
          <w:rFonts w:ascii="Georgia" w:eastAsia="Times New Roman" w:hAnsi="Georgia" w:cs="Times New Roman"/>
          <w:color w:val="000000"/>
          <w:sz w:val="20"/>
          <w:szCs w:val="20"/>
          <w:lang w:eastAsia="pl-PL"/>
        </w:rPr>
        <w:t>Estetyczny wyrok na brzydotę wspiera się o, zweryfikowaną przez psychologię społeczną, skłonność do niebezpiecznego utożsamiania się jej z ekspresją bólu i projekcyjnie, do jej znieważenia. Państwo Hitlera i to, podobnie jak całą mieszczańską ideologię, wystawiło na próbę: im więcej torturowano w piwnicach, tym bezwzględniej czuwano nad tym, aby dach spoczywał na kolumnach17.</w:t>
      </w:r>
    </w:p>
    <w:p w:rsidR="004245E5" w:rsidRPr="004245E5" w:rsidRDefault="004245E5" w:rsidP="004245E5">
      <w:pPr>
        <w:shd w:val="clear" w:color="auto" w:fill="FFFFFF"/>
        <w:spacing w:after="360" w:line="384" w:lineRule="atLeast"/>
        <w:ind w:left="0" w:firstLine="0"/>
        <w:textAlignment w:val="baseline"/>
        <w:rPr>
          <w:rFonts w:ascii="Georgia" w:eastAsia="Times New Roman" w:hAnsi="Georgia" w:cs="Times New Roman"/>
          <w:color w:val="000000"/>
          <w:sz w:val="20"/>
          <w:szCs w:val="20"/>
          <w:lang w:eastAsia="pl-PL"/>
        </w:rPr>
      </w:pPr>
      <w:r w:rsidRPr="004245E5">
        <w:rPr>
          <w:rFonts w:ascii="Georgia" w:eastAsia="Times New Roman" w:hAnsi="Georgia" w:cs="Times New Roman"/>
          <w:color w:val="000000"/>
          <w:sz w:val="20"/>
          <w:szCs w:val="20"/>
          <w:lang w:eastAsia="pl-PL"/>
        </w:rPr>
        <w:t>Zadaniem sztuki jest utwierdzanie w słuszności sprzeciwu wobec niesprawiedliwości świata. „Ideał harmonii odczytuje Adorno jako efekt nacisku społecznego na afirmatywność dzieła i w związku z tym w emancypacji od tego ideału upatruje proces rozwoju prawdy artystycznej”18. Nawet szczęście, jakie wywołują dzieła sztuki, nie polega na estetycznym hedonizmie, ale jego źródłem jest budzone przez sztukę uczucie oporu, pokrewne temu, które Kant w analityce wzniosłości przypisał działaniu przyrody. Radykalny artysta powinien zdecydowanie wykroczyć z kręgu tych estetycznych nawyków, który zakreślił, zawłaszczony przez mieszczańską ideologię, kult pocieszającego piękna. Skompromitowana w obliczu historii swego panowania ludzkość może odzys</w:t>
      </w:r>
      <w:r w:rsidRPr="004245E5">
        <w:rPr>
          <w:rFonts w:ascii="Georgia" w:eastAsia="Times New Roman" w:hAnsi="Georgia" w:cs="Times New Roman"/>
          <w:color w:val="000000"/>
          <w:sz w:val="20"/>
          <w:szCs w:val="20"/>
          <w:lang w:eastAsia="pl-PL"/>
        </w:rPr>
        <w:softHyphen/>
        <w:t>kać godność jedynie dzięki sformułowaniu koncepcji człowieczeństwa otwartej na jego wszystkie przejawy, także i te, które tradycyjny humanizm skrywał w mrocznej sferze tabu. Działalność artystyczna opierałaby się w tym wypadku na jasno uświadomionej dyrektywie, zgodnie z którą: „Dla dobra człowieczeństwa nieludzkość sztuki musi przewyższać nieludzkość świata”19.</w:t>
      </w:r>
    </w:p>
    <w:p w:rsidR="004245E5" w:rsidRPr="004245E5" w:rsidRDefault="004245E5" w:rsidP="004245E5">
      <w:pPr>
        <w:shd w:val="clear" w:color="auto" w:fill="FFFFFF"/>
        <w:spacing w:after="360" w:line="384" w:lineRule="atLeast"/>
        <w:ind w:left="0" w:firstLine="0"/>
        <w:textAlignment w:val="baseline"/>
        <w:rPr>
          <w:rFonts w:ascii="Georgia" w:eastAsia="Times New Roman" w:hAnsi="Georgia" w:cs="Times New Roman"/>
          <w:color w:val="000000"/>
          <w:sz w:val="20"/>
          <w:szCs w:val="20"/>
          <w:lang w:eastAsia="pl-PL"/>
        </w:rPr>
      </w:pPr>
      <w:r w:rsidRPr="004245E5">
        <w:rPr>
          <w:rFonts w:ascii="Georgia" w:eastAsia="Times New Roman" w:hAnsi="Georgia" w:cs="Times New Roman"/>
          <w:color w:val="000000"/>
          <w:sz w:val="20"/>
          <w:szCs w:val="20"/>
          <w:lang w:eastAsia="pl-PL"/>
        </w:rPr>
        <w:t>Sztuka powinna zrezygnować z mrzonek o naiwnej postawie. Jedynym antidotum, zabezpieczającym przed infantylnością, jest jej radykalne zintelek</w:t>
      </w:r>
      <w:r w:rsidRPr="004245E5">
        <w:rPr>
          <w:rFonts w:ascii="Georgia" w:eastAsia="Times New Roman" w:hAnsi="Georgia" w:cs="Times New Roman"/>
          <w:color w:val="000000"/>
          <w:sz w:val="20"/>
          <w:szCs w:val="20"/>
          <w:lang w:eastAsia="pl-PL"/>
        </w:rPr>
        <w:softHyphen/>
        <w:t>tua</w:t>
      </w:r>
      <w:r w:rsidRPr="004245E5">
        <w:rPr>
          <w:rFonts w:ascii="Georgia" w:eastAsia="Times New Roman" w:hAnsi="Georgia" w:cs="Times New Roman"/>
          <w:color w:val="000000"/>
          <w:sz w:val="20"/>
          <w:szCs w:val="20"/>
          <w:lang w:eastAsia="pl-PL"/>
        </w:rPr>
        <w:softHyphen/>
        <w:t>li</w:t>
      </w:r>
      <w:r w:rsidRPr="004245E5">
        <w:rPr>
          <w:rFonts w:ascii="Georgia" w:eastAsia="Times New Roman" w:hAnsi="Georgia" w:cs="Times New Roman"/>
          <w:color w:val="000000"/>
          <w:sz w:val="20"/>
          <w:szCs w:val="20"/>
          <w:lang w:eastAsia="pl-PL"/>
        </w:rPr>
        <w:softHyphen/>
        <w:t>zowanie. Dojrzałość sztuki polegać ma z jednej strony na poszerzeniu absorbowanej przez nią sfery zewnętrznej o „nieestetyczne”, surowe i szpetne tworzywo, z drugiej strony – zasymilowana zewnętrzność musi stać się środkiem dla ujawnienia wewnętrzności dzieła, jego duchowego aspektu. Twórczość nie zniewolona przez wyobrażeniową obecność idealnego odbiorcy unika pułapki prymitywnego hedonizmu.</w:t>
      </w:r>
    </w:p>
    <w:p w:rsidR="004245E5" w:rsidRPr="004245E5" w:rsidRDefault="004245E5" w:rsidP="004245E5">
      <w:pPr>
        <w:shd w:val="clear" w:color="auto" w:fill="FFFFFF"/>
        <w:spacing w:after="360" w:line="384" w:lineRule="atLeast"/>
        <w:ind w:left="0" w:firstLine="0"/>
        <w:textAlignment w:val="baseline"/>
        <w:rPr>
          <w:rFonts w:ascii="Georgia" w:eastAsia="Times New Roman" w:hAnsi="Georgia" w:cs="Times New Roman"/>
          <w:color w:val="000000"/>
          <w:sz w:val="20"/>
          <w:szCs w:val="20"/>
          <w:lang w:eastAsia="pl-PL"/>
        </w:rPr>
      </w:pPr>
      <w:r w:rsidRPr="004245E5">
        <w:rPr>
          <w:rFonts w:ascii="Georgia" w:eastAsia="Times New Roman" w:hAnsi="Georgia" w:cs="Times New Roman"/>
          <w:color w:val="000000"/>
          <w:sz w:val="20"/>
          <w:szCs w:val="20"/>
          <w:lang w:eastAsia="pl-PL"/>
        </w:rPr>
        <w:t>Kantowska teoria wzniosłości antycypuje w pięknie naturalnym ową spirytualizację, której dokonuje dopiero sztuka. To, co jest wzniosłe w przyrodzie, nie jest u niego niczym innym jak właśnie autonomią ducha w obliczu przewagi zmysłowego istnienia, ona zaś realizuje się dopiero w spirytualnie przetworzonym dziele sztuki20.</w:t>
      </w:r>
    </w:p>
    <w:p w:rsidR="004245E5" w:rsidRPr="004245E5" w:rsidRDefault="004245E5" w:rsidP="004245E5">
      <w:pPr>
        <w:shd w:val="clear" w:color="auto" w:fill="FFFFFF"/>
        <w:spacing w:after="360" w:line="384" w:lineRule="atLeast"/>
        <w:ind w:left="0" w:firstLine="0"/>
        <w:textAlignment w:val="baseline"/>
        <w:rPr>
          <w:rFonts w:ascii="Georgia" w:eastAsia="Times New Roman" w:hAnsi="Georgia" w:cs="Times New Roman"/>
          <w:color w:val="000000"/>
          <w:sz w:val="20"/>
          <w:szCs w:val="20"/>
          <w:lang w:eastAsia="pl-PL"/>
        </w:rPr>
      </w:pPr>
      <w:r w:rsidRPr="004245E5">
        <w:rPr>
          <w:rFonts w:ascii="Georgia" w:eastAsia="Times New Roman" w:hAnsi="Georgia" w:cs="Times New Roman"/>
          <w:color w:val="000000"/>
          <w:sz w:val="20"/>
          <w:szCs w:val="20"/>
          <w:lang w:eastAsia="pl-PL"/>
        </w:rPr>
        <w:t xml:space="preserve">Sublimacja zmysłowych pierwiastków, jeśli nie ma się skończyć pozbawieniem dzieła wewnętrznego napięcia pomiędzy wolnością ducha a elementarną nietożsamością zróżnicowanej przyrody, musi wspiąć się na wyższy poziom syntezy, ocalając w niej ową </w:t>
      </w:r>
      <w:proofErr w:type="spellStart"/>
      <w:r w:rsidRPr="004245E5">
        <w:rPr>
          <w:rFonts w:ascii="Georgia" w:eastAsia="Times New Roman" w:hAnsi="Georgia" w:cs="Times New Roman"/>
          <w:color w:val="000000"/>
          <w:sz w:val="20"/>
          <w:szCs w:val="20"/>
          <w:lang w:eastAsia="pl-PL"/>
        </w:rPr>
        <w:t>dyferentną</w:t>
      </w:r>
      <w:proofErr w:type="spellEnd"/>
      <w:r w:rsidRPr="004245E5">
        <w:rPr>
          <w:rFonts w:ascii="Georgia" w:eastAsia="Times New Roman" w:hAnsi="Georgia" w:cs="Times New Roman"/>
          <w:color w:val="000000"/>
          <w:sz w:val="20"/>
          <w:szCs w:val="20"/>
          <w:lang w:eastAsia="pl-PL"/>
        </w:rPr>
        <w:t xml:space="preserve"> naturę sensualnego momentu, który w rezultacie okazuje się być pokrewny nieuprzedmiotowionej wolności ducha. „Spirytualizacja w sztuce musi zdać egzamin z tego, czy potrafi wybić się wyżej i ponownie osiągnąć przytłumioną dyferencję; inaczej wyradza się w przemoc ducha”21.</w:t>
      </w:r>
    </w:p>
    <w:p w:rsidR="004245E5" w:rsidRPr="004245E5" w:rsidRDefault="004245E5" w:rsidP="004245E5">
      <w:pPr>
        <w:shd w:val="clear" w:color="auto" w:fill="FFFFFF"/>
        <w:spacing w:after="360" w:line="384" w:lineRule="atLeast"/>
        <w:ind w:left="0" w:firstLine="0"/>
        <w:textAlignment w:val="baseline"/>
        <w:rPr>
          <w:rFonts w:ascii="Georgia" w:eastAsia="Times New Roman" w:hAnsi="Georgia" w:cs="Times New Roman"/>
          <w:color w:val="000000"/>
          <w:sz w:val="20"/>
          <w:szCs w:val="20"/>
          <w:lang w:eastAsia="pl-PL"/>
        </w:rPr>
      </w:pPr>
      <w:r w:rsidRPr="004245E5">
        <w:rPr>
          <w:rFonts w:ascii="Georgia" w:eastAsia="Times New Roman" w:hAnsi="Georgia" w:cs="Times New Roman"/>
          <w:color w:val="000000"/>
          <w:sz w:val="20"/>
          <w:szCs w:val="20"/>
          <w:lang w:eastAsia="pl-PL"/>
        </w:rPr>
        <w:t xml:space="preserve">Niechęć wobec filisterskiej kultury, walka z nią, może się spełnić wtedy, gdy duchowe siły podmiotu potrafią przeniknąć zakazaną strefę tego, co nie jest społecznie usankcjonowane. Narzekania na brzydotę i chaotyczność nowej sztuki wynikają z charakteru jej odbiorców, którzy kierowani leniwą dosłownością, przyzwyczajeni do zmysłowo-konkretnego porządku sztuki wcześniejszej, nie są w stanie odszyfrować skomplikowanego szyfru nowej taksonomii. „Subtelny odbiorca, który czyni znak krzyża przed redukcjami </w:t>
      </w:r>
      <w:proofErr w:type="spellStart"/>
      <w:r w:rsidRPr="004245E5">
        <w:rPr>
          <w:rFonts w:ascii="Georgia" w:eastAsia="Times New Roman" w:hAnsi="Georgia" w:cs="Times New Roman"/>
          <w:color w:val="000000"/>
          <w:sz w:val="20"/>
          <w:szCs w:val="20"/>
          <w:lang w:eastAsia="pl-PL"/>
        </w:rPr>
        <w:t>Demoiselles</w:t>
      </w:r>
      <w:proofErr w:type="spellEnd"/>
      <w:r w:rsidRPr="004245E5">
        <w:rPr>
          <w:rFonts w:ascii="Georgia" w:eastAsia="Times New Roman" w:hAnsi="Georgia" w:cs="Times New Roman"/>
          <w:color w:val="000000"/>
          <w:sz w:val="20"/>
          <w:szCs w:val="20"/>
          <w:lang w:eastAsia="pl-PL"/>
        </w:rPr>
        <w:t xml:space="preserve"> </w:t>
      </w:r>
      <w:proofErr w:type="spellStart"/>
      <w:r w:rsidRPr="004245E5">
        <w:rPr>
          <w:rFonts w:ascii="Georgia" w:eastAsia="Times New Roman" w:hAnsi="Georgia" w:cs="Times New Roman"/>
          <w:color w:val="000000"/>
          <w:sz w:val="20"/>
          <w:szCs w:val="20"/>
          <w:lang w:eastAsia="pl-PL"/>
        </w:rPr>
        <w:t>d’Avignon</w:t>
      </w:r>
      <w:proofErr w:type="spellEnd"/>
      <w:r w:rsidRPr="004245E5">
        <w:rPr>
          <w:rFonts w:ascii="Georgia" w:eastAsia="Times New Roman" w:hAnsi="Georgia" w:cs="Times New Roman"/>
          <w:color w:val="000000"/>
          <w:sz w:val="20"/>
          <w:szCs w:val="20"/>
          <w:lang w:eastAsia="pl-PL"/>
        </w:rPr>
        <w:t xml:space="preserve"> lub wczesnych utworów fortepianowych </w:t>
      </w:r>
      <w:proofErr w:type="spellStart"/>
      <w:r w:rsidRPr="004245E5">
        <w:rPr>
          <w:rFonts w:ascii="Georgia" w:eastAsia="Times New Roman" w:hAnsi="Georgia" w:cs="Times New Roman"/>
          <w:color w:val="000000"/>
          <w:sz w:val="20"/>
          <w:szCs w:val="20"/>
          <w:lang w:eastAsia="pl-PL"/>
        </w:rPr>
        <w:t>Schönberga</w:t>
      </w:r>
      <w:proofErr w:type="spellEnd"/>
      <w:r w:rsidRPr="004245E5">
        <w:rPr>
          <w:rFonts w:ascii="Georgia" w:eastAsia="Times New Roman" w:hAnsi="Georgia" w:cs="Times New Roman"/>
          <w:color w:val="000000"/>
          <w:sz w:val="20"/>
          <w:szCs w:val="20"/>
          <w:lang w:eastAsia="pl-PL"/>
        </w:rPr>
        <w:t>, jest zawsze bardziej barbarzyński niż barbarzyństwo którego się obawia...”22. Krytyczne zaangażowanie w obliczu totalnego społeczeństwa posługuje się bowiem z premedytacją momentem chaosu po to, by po sprzężeniu go w procesie spirytualizacji dzieł, sprzeciwić się dotychczasowym, afirmatywnym i kojącym, schematycznym wyobrażeniom o bycie, jakie dziś pielęgnować może tylko upadła sztuka mieszczańska.</w:t>
      </w:r>
    </w:p>
    <w:p w:rsidR="004245E5" w:rsidRPr="004245E5" w:rsidRDefault="004245E5" w:rsidP="004245E5">
      <w:pPr>
        <w:shd w:val="clear" w:color="auto" w:fill="FFFFFF"/>
        <w:spacing w:after="360" w:line="384" w:lineRule="atLeast"/>
        <w:ind w:left="0" w:firstLine="0"/>
        <w:textAlignment w:val="baseline"/>
        <w:rPr>
          <w:rFonts w:ascii="Georgia" w:eastAsia="Times New Roman" w:hAnsi="Georgia" w:cs="Times New Roman"/>
          <w:color w:val="000000"/>
          <w:sz w:val="20"/>
          <w:szCs w:val="20"/>
          <w:lang w:eastAsia="pl-PL"/>
        </w:rPr>
      </w:pPr>
      <w:r w:rsidRPr="004245E5">
        <w:rPr>
          <w:rFonts w:ascii="Georgia" w:eastAsia="Times New Roman" w:hAnsi="Georgia" w:cs="Times New Roman"/>
          <w:color w:val="000000"/>
          <w:sz w:val="20"/>
          <w:szCs w:val="20"/>
          <w:lang w:eastAsia="pl-PL"/>
        </w:rPr>
        <w:t xml:space="preserve">1 </w:t>
      </w:r>
      <w:proofErr w:type="spellStart"/>
      <w:r w:rsidRPr="004245E5">
        <w:rPr>
          <w:rFonts w:ascii="Georgia" w:eastAsia="Times New Roman" w:hAnsi="Georgia" w:cs="Times New Roman"/>
          <w:color w:val="000000"/>
          <w:sz w:val="20"/>
          <w:szCs w:val="20"/>
          <w:lang w:eastAsia="pl-PL"/>
        </w:rPr>
        <w:t>Th.W</w:t>
      </w:r>
      <w:proofErr w:type="spellEnd"/>
      <w:r w:rsidRPr="004245E5">
        <w:rPr>
          <w:rFonts w:ascii="Georgia" w:eastAsia="Times New Roman" w:hAnsi="Georgia" w:cs="Times New Roman"/>
          <w:color w:val="000000"/>
          <w:sz w:val="20"/>
          <w:szCs w:val="20"/>
          <w:lang w:eastAsia="pl-PL"/>
        </w:rPr>
        <w:t xml:space="preserve">. Adorno: O tradycji, [w:] Sztuka i sztuki. Wybór esejów, przeł. K. </w:t>
      </w:r>
      <w:proofErr w:type="spellStart"/>
      <w:r w:rsidRPr="004245E5">
        <w:rPr>
          <w:rFonts w:ascii="Georgia" w:eastAsia="Times New Roman" w:hAnsi="Georgia" w:cs="Times New Roman"/>
          <w:color w:val="000000"/>
          <w:sz w:val="20"/>
          <w:szCs w:val="20"/>
          <w:lang w:eastAsia="pl-PL"/>
        </w:rPr>
        <w:t>Krzemień-Ojak</w:t>
      </w:r>
      <w:proofErr w:type="spellEnd"/>
      <w:r w:rsidRPr="004245E5">
        <w:rPr>
          <w:rFonts w:ascii="Georgia" w:eastAsia="Times New Roman" w:hAnsi="Georgia" w:cs="Times New Roman"/>
          <w:color w:val="000000"/>
          <w:sz w:val="20"/>
          <w:szCs w:val="20"/>
          <w:lang w:eastAsia="pl-PL"/>
        </w:rPr>
        <w:t>. Warszawa 1990, s. 49.</w:t>
      </w:r>
    </w:p>
    <w:p w:rsidR="004245E5" w:rsidRPr="004245E5" w:rsidRDefault="004245E5" w:rsidP="004245E5">
      <w:pPr>
        <w:shd w:val="clear" w:color="auto" w:fill="FFFFFF"/>
        <w:spacing w:after="360" w:line="384" w:lineRule="atLeast"/>
        <w:ind w:left="0" w:firstLine="0"/>
        <w:textAlignment w:val="baseline"/>
        <w:rPr>
          <w:rFonts w:ascii="Georgia" w:eastAsia="Times New Roman" w:hAnsi="Georgia" w:cs="Times New Roman"/>
          <w:color w:val="000000"/>
          <w:sz w:val="20"/>
          <w:szCs w:val="20"/>
          <w:lang w:eastAsia="pl-PL"/>
        </w:rPr>
      </w:pPr>
      <w:r w:rsidRPr="004245E5">
        <w:rPr>
          <w:rFonts w:ascii="Georgia" w:eastAsia="Times New Roman" w:hAnsi="Georgia" w:cs="Times New Roman"/>
          <w:color w:val="000000"/>
          <w:sz w:val="20"/>
          <w:szCs w:val="20"/>
          <w:lang w:eastAsia="pl-PL"/>
        </w:rPr>
        <w:t xml:space="preserve">2 </w:t>
      </w:r>
      <w:proofErr w:type="spellStart"/>
      <w:r w:rsidRPr="004245E5">
        <w:rPr>
          <w:rFonts w:ascii="Georgia" w:eastAsia="Times New Roman" w:hAnsi="Georgia" w:cs="Times New Roman"/>
          <w:color w:val="000000"/>
          <w:sz w:val="20"/>
          <w:szCs w:val="20"/>
          <w:lang w:eastAsia="pl-PL"/>
        </w:rPr>
        <w:t>Th.W</w:t>
      </w:r>
      <w:proofErr w:type="spellEnd"/>
      <w:r w:rsidRPr="004245E5">
        <w:rPr>
          <w:rFonts w:ascii="Georgia" w:eastAsia="Times New Roman" w:hAnsi="Georgia" w:cs="Times New Roman"/>
          <w:color w:val="000000"/>
          <w:sz w:val="20"/>
          <w:szCs w:val="20"/>
          <w:lang w:eastAsia="pl-PL"/>
        </w:rPr>
        <w:t xml:space="preserve">. Adorno: Minima </w:t>
      </w:r>
      <w:proofErr w:type="spellStart"/>
      <w:r w:rsidRPr="004245E5">
        <w:rPr>
          <w:rFonts w:ascii="Georgia" w:eastAsia="Times New Roman" w:hAnsi="Georgia" w:cs="Times New Roman"/>
          <w:color w:val="000000"/>
          <w:sz w:val="20"/>
          <w:szCs w:val="20"/>
          <w:lang w:eastAsia="pl-PL"/>
        </w:rPr>
        <w:t>moralia</w:t>
      </w:r>
      <w:proofErr w:type="spellEnd"/>
      <w:r w:rsidRPr="004245E5">
        <w:rPr>
          <w:rFonts w:ascii="Georgia" w:eastAsia="Times New Roman" w:hAnsi="Georgia" w:cs="Times New Roman"/>
          <w:color w:val="000000"/>
          <w:sz w:val="20"/>
          <w:szCs w:val="20"/>
          <w:lang w:eastAsia="pl-PL"/>
        </w:rPr>
        <w:t>, przeł. M. Łukasiewicz. Kraków 1999, s. 266.</w:t>
      </w:r>
    </w:p>
    <w:p w:rsidR="004245E5" w:rsidRPr="004245E5" w:rsidRDefault="004245E5" w:rsidP="004245E5">
      <w:pPr>
        <w:shd w:val="clear" w:color="auto" w:fill="FFFFFF"/>
        <w:spacing w:after="360" w:line="384" w:lineRule="atLeast"/>
        <w:ind w:left="0" w:firstLine="0"/>
        <w:textAlignment w:val="baseline"/>
        <w:rPr>
          <w:rFonts w:ascii="Georgia" w:eastAsia="Times New Roman" w:hAnsi="Georgia" w:cs="Times New Roman"/>
          <w:color w:val="000000"/>
          <w:sz w:val="20"/>
          <w:szCs w:val="20"/>
          <w:lang w:eastAsia="pl-PL"/>
        </w:rPr>
      </w:pPr>
      <w:r w:rsidRPr="004245E5">
        <w:rPr>
          <w:rFonts w:ascii="Georgia" w:eastAsia="Times New Roman" w:hAnsi="Georgia" w:cs="Times New Roman"/>
          <w:color w:val="000000"/>
          <w:sz w:val="20"/>
          <w:szCs w:val="20"/>
          <w:lang w:eastAsia="pl-PL"/>
        </w:rPr>
        <w:t>3 J.P. Hudzik: Estetyka egzystencji. Lublin 1998, s. 21.</w:t>
      </w:r>
    </w:p>
    <w:p w:rsidR="004245E5" w:rsidRPr="004245E5" w:rsidRDefault="004245E5" w:rsidP="004245E5">
      <w:pPr>
        <w:shd w:val="clear" w:color="auto" w:fill="FFFFFF"/>
        <w:spacing w:after="360" w:line="384" w:lineRule="atLeast"/>
        <w:ind w:left="0" w:firstLine="0"/>
        <w:textAlignment w:val="baseline"/>
        <w:rPr>
          <w:rFonts w:ascii="Georgia" w:eastAsia="Times New Roman" w:hAnsi="Georgia" w:cs="Times New Roman"/>
          <w:color w:val="000000"/>
          <w:sz w:val="20"/>
          <w:szCs w:val="20"/>
          <w:lang w:val="en-US" w:eastAsia="pl-PL"/>
        </w:rPr>
      </w:pPr>
      <w:r w:rsidRPr="004245E5">
        <w:rPr>
          <w:rFonts w:ascii="Georgia" w:eastAsia="Times New Roman" w:hAnsi="Georgia" w:cs="Times New Roman"/>
          <w:color w:val="000000"/>
          <w:sz w:val="20"/>
          <w:szCs w:val="20"/>
          <w:lang w:eastAsia="pl-PL"/>
        </w:rPr>
        <w:t xml:space="preserve">4 B. </w:t>
      </w:r>
      <w:proofErr w:type="spellStart"/>
      <w:r w:rsidRPr="004245E5">
        <w:rPr>
          <w:rFonts w:ascii="Georgia" w:eastAsia="Times New Roman" w:hAnsi="Georgia" w:cs="Times New Roman"/>
          <w:color w:val="000000"/>
          <w:sz w:val="20"/>
          <w:szCs w:val="20"/>
          <w:lang w:eastAsia="pl-PL"/>
        </w:rPr>
        <w:t>Frydryczak</w:t>
      </w:r>
      <w:proofErr w:type="spellEnd"/>
      <w:r w:rsidRPr="004245E5">
        <w:rPr>
          <w:rFonts w:ascii="Georgia" w:eastAsia="Times New Roman" w:hAnsi="Georgia" w:cs="Times New Roman"/>
          <w:color w:val="000000"/>
          <w:sz w:val="20"/>
          <w:szCs w:val="20"/>
          <w:lang w:eastAsia="pl-PL"/>
        </w:rPr>
        <w:t xml:space="preserve">: Estetyki oporu. </w:t>
      </w:r>
      <w:proofErr w:type="spellStart"/>
      <w:r w:rsidRPr="004245E5">
        <w:rPr>
          <w:rFonts w:ascii="Georgia" w:eastAsia="Times New Roman" w:hAnsi="Georgia" w:cs="Times New Roman"/>
          <w:color w:val="000000"/>
          <w:sz w:val="20"/>
          <w:szCs w:val="20"/>
          <w:lang w:val="en-US" w:eastAsia="pl-PL"/>
        </w:rPr>
        <w:t>Zielona</w:t>
      </w:r>
      <w:proofErr w:type="spellEnd"/>
      <w:r w:rsidRPr="004245E5">
        <w:rPr>
          <w:rFonts w:ascii="Georgia" w:eastAsia="Times New Roman" w:hAnsi="Georgia" w:cs="Times New Roman"/>
          <w:color w:val="000000"/>
          <w:sz w:val="20"/>
          <w:szCs w:val="20"/>
          <w:lang w:val="en-US" w:eastAsia="pl-PL"/>
        </w:rPr>
        <w:t xml:space="preserve"> </w:t>
      </w:r>
      <w:proofErr w:type="spellStart"/>
      <w:r w:rsidRPr="004245E5">
        <w:rPr>
          <w:rFonts w:ascii="Georgia" w:eastAsia="Times New Roman" w:hAnsi="Georgia" w:cs="Times New Roman"/>
          <w:color w:val="000000"/>
          <w:sz w:val="20"/>
          <w:szCs w:val="20"/>
          <w:lang w:val="en-US" w:eastAsia="pl-PL"/>
        </w:rPr>
        <w:t>Góra</w:t>
      </w:r>
      <w:proofErr w:type="spellEnd"/>
      <w:r w:rsidRPr="004245E5">
        <w:rPr>
          <w:rFonts w:ascii="Georgia" w:eastAsia="Times New Roman" w:hAnsi="Georgia" w:cs="Times New Roman"/>
          <w:color w:val="000000"/>
          <w:sz w:val="20"/>
          <w:szCs w:val="20"/>
          <w:lang w:val="en-US" w:eastAsia="pl-PL"/>
        </w:rPr>
        <w:t xml:space="preserve"> 1995, s. 18.</w:t>
      </w:r>
    </w:p>
    <w:p w:rsidR="004245E5" w:rsidRPr="004245E5" w:rsidRDefault="004245E5" w:rsidP="004245E5">
      <w:pPr>
        <w:shd w:val="clear" w:color="auto" w:fill="FFFFFF"/>
        <w:spacing w:after="360" w:line="384" w:lineRule="atLeast"/>
        <w:ind w:left="0" w:firstLine="0"/>
        <w:textAlignment w:val="baseline"/>
        <w:rPr>
          <w:rFonts w:ascii="Georgia" w:eastAsia="Times New Roman" w:hAnsi="Georgia" w:cs="Times New Roman"/>
          <w:color w:val="000000"/>
          <w:sz w:val="20"/>
          <w:szCs w:val="20"/>
          <w:lang w:eastAsia="pl-PL"/>
        </w:rPr>
      </w:pPr>
      <w:r w:rsidRPr="004245E5">
        <w:rPr>
          <w:rFonts w:ascii="Georgia" w:eastAsia="Times New Roman" w:hAnsi="Georgia" w:cs="Times New Roman"/>
          <w:color w:val="000000"/>
          <w:sz w:val="20"/>
          <w:szCs w:val="20"/>
          <w:lang w:val="en-US" w:eastAsia="pl-PL"/>
        </w:rPr>
        <w:t xml:space="preserve">5 P. </w:t>
      </w:r>
      <w:proofErr w:type="spellStart"/>
      <w:r w:rsidRPr="004245E5">
        <w:rPr>
          <w:rFonts w:ascii="Georgia" w:eastAsia="Times New Roman" w:hAnsi="Georgia" w:cs="Times New Roman"/>
          <w:color w:val="000000"/>
          <w:sz w:val="20"/>
          <w:szCs w:val="20"/>
          <w:lang w:val="en-US" w:eastAsia="pl-PL"/>
        </w:rPr>
        <w:t>Crowther</w:t>
      </w:r>
      <w:proofErr w:type="spellEnd"/>
      <w:r w:rsidRPr="004245E5">
        <w:rPr>
          <w:rFonts w:ascii="Georgia" w:eastAsia="Times New Roman" w:hAnsi="Georgia" w:cs="Times New Roman"/>
          <w:color w:val="000000"/>
          <w:sz w:val="20"/>
          <w:szCs w:val="20"/>
          <w:lang w:val="en-US" w:eastAsia="pl-PL"/>
        </w:rPr>
        <w:t xml:space="preserve">: Critical Aesthetics and Postmodernism. </w:t>
      </w:r>
      <w:r w:rsidRPr="004245E5">
        <w:rPr>
          <w:rFonts w:ascii="Georgia" w:eastAsia="Times New Roman" w:hAnsi="Georgia" w:cs="Times New Roman"/>
          <w:color w:val="000000"/>
          <w:sz w:val="20"/>
          <w:szCs w:val="20"/>
          <w:lang w:eastAsia="pl-PL"/>
        </w:rPr>
        <w:t>Oxford 1993, s. 81.</w:t>
      </w:r>
    </w:p>
    <w:p w:rsidR="004245E5" w:rsidRPr="004245E5" w:rsidRDefault="004245E5" w:rsidP="004245E5">
      <w:pPr>
        <w:shd w:val="clear" w:color="auto" w:fill="FFFFFF"/>
        <w:spacing w:after="360" w:line="384" w:lineRule="atLeast"/>
        <w:ind w:left="0" w:firstLine="0"/>
        <w:textAlignment w:val="baseline"/>
        <w:rPr>
          <w:rFonts w:ascii="Georgia" w:eastAsia="Times New Roman" w:hAnsi="Georgia" w:cs="Times New Roman"/>
          <w:color w:val="000000"/>
          <w:sz w:val="20"/>
          <w:szCs w:val="20"/>
          <w:lang w:eastAsia="pl-PL"/>
        </w:rPr>
      </w:pPr>
      <w:r w:rsidRPr="004245E5">
        <w:rPr>
          <w:rFonts w:ascii="Georgia" w:eastAsia="Times New Roman" w:hAnsi="Georgia" w:cs="Times New Roman"/>
          <w:color w:val="000000"/>
          <w:sz w:val="20"/>
          <w:szCs w:val="20"/>
          <w:lang w:eastAsia="pl-PL"/>
        </w:rPr>
        <w:t xml:space="preserve">6 „Adorno tak dalece zaszczepił swemu własnemu myśleniu o sztuce nowoczesnej kategorię wzniosłości, że całą jego filozofię sztuki – na co zwraca uwagę Wolfgang </w:t>
      </w:r>
      <w:proofErr w:type="spellStart"/>
      <w:r w:rsidRPr="004245E5">
        <w:rPr>
          <w:rFonts w:ascii="Georgia" w:eastAsia="Times New Roman" w:hAnsi="Georgia" w:cs="Times New Roman"/>
          <w:color w:val="000000"/>
          <w:sz w:val="20"/>
          <w:szCs w:val="20"/>
          <w:lang w:eastAsia="pl-PL"/>
        </w:rPr>
        <w:t>Welsch</w:t>
      </w:r>
      <w:proofErr w:type="spellEnd"/>
      <w:r w:rsidRPr="004245E5">
        <w:rPr>
          <w:rFonts w:ascii="Georgia" w:eastAsia="Times New Roman" w:hAnsi="Georgia" w:cs="Times New Roman"/>
          <w:color w:val="000000"/>
          <w:sz w:val="20"/>
          <w:szCs w:val="20"/>
          <w:lang w:eastAsia="pl-PL"/>
        </w:rPr>
        <w:t xml:space="preserve"> – można wprost potraktować jako ukrytą estetykę wzniosłości” – J.P. Hudzik: U podstaw estetyki: główne problemy Kantowskiej estetyki w świetle współczesnej filozofii i kultury. Lublin 1996, s. 262.</w:t>
      </w:r>
    </w:p>
    <w:p w:rsidR="004245E5" w:rsidRPr="004245E5" w:rsidRDefault="004245E5" w:rsidP="004245E5">
      <w:pPr>
        <w:shd w:val="clear" w:color="auto" w:fill="FFFFFF"/>
        <w:spacing w:after="360" w:line="384" w:lineRule="atLeast"/>
        <w:ind w:left="0" w:firstLine="0"/>
        <w:textAlignment w:val="baseline"/>
        <w:rPr>
          <w:rFonts w:ascii="Georgia" w:eastAsia="Times New Roman" w:hAnsi="Georgia" w:cs="Times New Roman"/>
          <w:color w:val="000000"/>
          <w:sz w:val="20"/>
          <w:szCs w:val="20"/>
          <w:lang w:eastAsia="pl-PL"/>
        </w:rPr>
      </w:pPr>
      <w:r w:rsidRPr="004245E5">
        <w:rPr>
          <w:rFonts w:ascii="Georgia" w:eastAsia="Times New Roman" w:hAnsi="Georgia" w:cs="Times New Roman"/>
          <w:color w:val="000000"/>
          <w:sz w:val="20"/>
          <w:szCs w:val="20"/>
          <w:lang w:eastAsia="pl-PL"/>
        </w:rPr>
        <w:t xml:space="preserve">7 Por. </w:t>
      </w:r>
      <w:proofErr w:type="spellStart"/>
      <w:r w:rsidRPr="004245E5">
        <w:rPr>
          <w:rFonts w:ascii="Georgia" w:eastAsia="Times New Roman" w:hAnsi="Georgia" w:cs="Times New Roman"/>
          <w:color w:val="000000"/>
          <w:sz w:val="20"/>
          <w:szCs w:val="20"/>
          <w:lang w:eastAsia="pl-PL"/>
        </w:rPr>
        <w:t>ibidem</w:t>
      </w:r>
      <w:proofErr w:type="spellEnd"/>
      <w:r w:rsidRPr="004245E5">
        <w:rPr>
          <w:rFonts w:ascii="Georgia" w:eastAsia="Times New Roman" w:hAnsi="Georgia" w:cs="Times New Roman"/>
          <w:color w:val="000000"/>
          <w:sz w:val="20"/>
          <w:szCs w:val="20"/>
          <w:lang w:eastAsia="pl-PL"/>
        </w:rPr>
        <w:t>, s. 260–272.</w:t>
      </w:r>
    </w:p>
    <w:p w:rsidR="004245E5" w:rsidRPr="004245E5" w:rsidRDefault="004245E5" w:rsidP="004245E5">
      <w:pPr>
        <w:shd w:val="clear" w:color="auto" w:fill="FFFFFF"/>
        <w:spacing w:after="360" w:line="384" w:lineRule="atLeast"/>
        <w:ind w:left="0" w:firstLine="0"/>
        <w:textAlignment w:val="baseline"/>
        <w:rPr>
          <w:rFonts w:ascii="Georgia" w:eastAsia="Times New Roman" w:hAnsi="Georgia" w:cs="Times New Roman"/>
          <w:color w:val="000000"/>
          <w:sz w:val="20"/>
          <w:szCs w:val="20"/>
          <w:lang w:eastAsia="pl-PL"/>
        </w:rPr>
      </w:pPr>
      <w:r w:rsidRPr="004245E5">
        <w:rPr>
          <w:rFonts w:ascii="Georgia" w:eastAsia="Times New Roman" w:hAnsi="Georgia" w:cs="Times New Roman"/>
          <w:color w:val="000000"/>
          <w:sz w:val="20"/>
          <w:szCs w:val="20"/>
          <w:lang w:eastAsia="pl-PL"/>
        </w:rPr>
        <w:t xml:space="preserve">8 </w:t>
      </w:r>
      <w:proofErr w:type="spellStart"/>
      <w:r w:rsidRPr="004245E5">
        <w:rPr>
          <w:rFonts w:ascii="Georgia" w:eastAsia="Times New Roman" w:hAnsi="Georgia" w:cs="Times New Roman"/>
          <w:color w:val="000000"/>
          <w:sz w:val="20"/>
          <w:szCs w:val="20"/>
          <w:lang w:eastAsia="pl-PL"/>
        </w:rPr>
        <w:t>Th.W</w:t>
      </w:r>
      <w:proofErr w:type="spellEnd"/>
      <w:r w:rsidRPr="004245E5">
        <w:rPr>
          <w:rFonts w:ascii="Georgia" w:eastAsia="Times New Roman" w:hAnsi="Georgia" w:cs="Times New Roman"/>
          <w:color w:val="000000"/>
          <w:sz w:val="20"/>
          <w:szCs w:val="20"/>
          <w:lang w:eastAsia="pl-PL"/>
        </w:rPr>
        <w:t>. Adorno: Teoria estetyczna, przeł. K. Krzemieniowa. Warszawa 1994, s. 356.</w:t>
      </w:r>
    </w:p>
    <w:p w:rsidR="004245E5" w:rsidRPr="004245E5" w:rsidRDefault="004245E5" w:rsidP="004245E5">
      <w:pPr>
        <w:shd w:val="clear" w:color="auto" w:fill="FFFFFF"/>
        <w:spacing w:after="360" w:line="384" w:lineRule="atLeast"/>
        <w:ind w:left="0" w:firstLine="0"/>
        <w:textAlignment w:val="baseline"/>
        <w:rPr>
          <w:rFonts w:ascii="Georgia" w:eastAsia="Times New Roman" w:hAnsi="Georgia" w:cs="Times New Roman"/>
          <w:color w:val="000000"/>
          <w:sz w:val="20"/>
          <w:szCs w:val="20"/>
          <w:lang w:eastAsia="pl-PL"/>
        </w:rPr>
      </w:pPr>
      <w:r w:rsidRPr="004245E5">
        <w:rPr>
          <w:rFonts w:ascii="Georgia" w:eastAsia="Times New Roman" w:hAnsi="Georgia" w:cs="Times New Roman"/>
          <w:color w:val="000000"/>
          <w:sz w:val="20"/>
          <w:szCs w:val="20"/>
          <w:lang w:eastAsia="pl-PL"/>
        </w:rPr>
        <w:t xml:space="preserve">9 </w:t>
      </w:r>
      <w:proofErr w:type="spellStart"/>
      <w:r w:rsidRPr="004245E5">
        <w:rPr>
          <w:rFonts w:ascii="Georgia" w:eastAsia="Times New Roman" w:hAnsi="Georgia" w:cs="Times New Roman"/>
          <w:color w:val="000000"/>
          <w:sz w:val="20"/>
          <w:szCs w:val="20"/>
          <w:lang w:eastAsia="pl-PL"/>
        </w:rPr>
        <w:t>Ibidem</w:t>
      </w:r>
      <w:proofErr w:type="spellEnd"/>
      <w:r w:rsidRPr="004245E5">
        <w:rPr>
          <w:rFonts w:ascii="Georgia" w:eastAsia="Times New Roman" w:hAnsi="Georgia" w:cs="Times New Roman"/>
          <w:color w:val="000000"/>
          <w:sz w:val="20"/>
          <w:szCs w:val="20"/>
          <w:lang w:eastAsia="pl-PL"/>
        </w:rPr>
        <w:t>, s. 358.</w:t>
      </w:r>
    </w:p>
    <w:p w:rsidR="004245E5" w:rsidRPr="004245E5" w:rsidRDefault="004245E5" w:rsidP="004245E5">
      <w:pPr>
        <w:shd w:val="clear" w:color="auto" w:fill="FFFFFF"/>
        <w:spacing w:after="360" w:line="384" w:lineRule="atLeast"/>
        <w:ind w:left="0" w:firstLine="0"/>
        <w:textAlignment w:val="baseline"/>
        <w:rPr>
          <w:rFonts w:ascii="Georgia" w:eastAsia="Times New Roman" w:hAnsi="Georgia" w:cs="Times New Roman"/>
          <w:color w:val="000000"/>
          <w:sz w:val="20"/>
          <w:szCs w:val="20"/>
          <w:lang w:eastAsia="pl-PL"/>
        </w:rPr>
      </w:pPr>
      <w:r w:rsidRPr="004245E5">
        <w:rPr>
          <w:rFonts w:ascii="Georgia" w:eastAsia="Times New Roman" w:hAnsi="Georgia" w:cs="Times New Roman"/>
          <w:color w:val="000000"/>
          <w:sz w:val="20"/>
          <w:szCs w:val="20"/>
          <w:lang w:eastAsia="pl-PL"/>
        </w:rPr>
        <w:t xml:space="preserve">10 </w:t>
      </w:r>
      <w:proofErr w:type="spellStart"/>
      <w:r w:rsidRPr="004245E5">
        <w:rPr>
          <w:rFonts w:ascii="Georgia" w:eastAsia="Times New Roman" w:hAnsi="Georgia" w:cs="Times New Roman"/>
          <w:color w:val="000000"/>
          <w:sz w:val="20"/>
          <w:szCs w:val="20"/>
          <w:lang w:eastAsia="pl-PL"/>
        </w:rPr>
        <w:t>Ibidem</w:t>
      </w:r>
      <w:proofErr w:type="spellEnd"/>
      <w:r w:rsidRPr="004245E5">
        <w:rPr>
          <w:rFonts w:ascii="Georgia" w:eastAsia="Times New Roman" w:hAnsi="Georgia" w:cs="Times New Roman"/>
          <w:color w:val="000000"/>
          <w:sz w:val="20"/>
          <w:szCs w:val="20"/>
          <w:lang w:eastAsia="pl-PL"/>
        </w:rPr>
        <w:t>.</w:t>
      </w:r>
    </w:p>
    <w:p w:rsidR="004245E5" w:rsidRPr="004245E5" w:rsidRDefault="004245E5" w:rsidP="004245E5">
      <w:pPr>
        <w:shd w:val="clear" w:color="auto" w:fill="FFFFFF"/>
        <w:spacing w:after="360" w:line="384" w:lineRule="atLeast"/>
        <w:ind w:left="0" w:firstLine="0"/>
        <w:textAlignment w:val="baseline"/>
        <w:rPr>
          <w:rFonts w:ascii="Georgia" w:eastAsia="Times New Roman" w:hAnsi="Georgia" w:cs="Times New Roman"/>
          <w:color w:val="000000"/>
          <w:sz w:val="20"/>
          <w:szCs w:val="20"/>
          <w:lang w:val="pt-PT" w:eastAsia="pl-PL"/>
        </w:rPr>
      </w:pPr>
      <w:r w:rsidRPr="004245E5">
        <w:rPr>
          <w:rFonts w:ascii="Georgia" w:eastAsia="Times New Roman" w:hAnsi="Georgia" w:cs="Times New Roman"/>
          <w:color w:val="000000"/>
          <w:sz w:val="20"/>
          <w:szCs w:val="20"/>
          <w:lang w:val="pt-PT" w:eastAsia="pl-PL"/>
        </w:rPr>
        <w:t>11 Ibidem.</w:t>
      </w:r>
    </w:p>
    <w:p w:rsidR="004245E5" w:rsidRPr="004245E5" w:rsidRDefault="004245E5" w:rsidP="004245E5">
      <w:pPr>
        <w:shd w:val="clear" w:color="auto" w:fill="FFFFFF"/>
        <w:spacing w:after="360" w:line="384" w:lineRule="atLeast"/>
        <w:ind w:left="0" w:firstLine="0"/>
        <w:textAlignment w:val="baseline"/>
        <w:rPr>
          <w:rFonts w:ascii="Georgia" w:eastAsia="Times New Roman" w:hAnsi="Georgia" w:cs="Times New Roman"/>
          <w:color w:val="000000"/>
          <w:sz w:val="20"/>
          <w:szCs w:val="20"/>
          <w:lang w:val="pt-PT" w:eastAsia="pl-PL"/>
        </w:rPr>
      </w:pPr>
      <w:r w:rsidRPr="004245E5">
        <w:rPr>
          <w:rFonts w:ascii="Georgia" w:eastAsia="Times New Roman" w:hAnsi="Georgia" w:cs="Times New Roman"/>
          <w:color w:val="000000"/>
          <w:sz w:val="20"/>
          <w:szCs w:val="20"/>
          <w:lang w:val="pt-PT" w:eastAsia="pl-PL"/>
        </w:rPr>
        <w:t>12 Ibidem, s. 359.</w:t>
      </w:r>
    </w:p>
    <w:p w:rsidR="004245E5" w:rsidRPr="004245E5" w:rsidRDefault="004245E5" w:rsidP="004245E5">
      <w:pPr>
        <w:shd w:val="clear" w:color="auto" w:fill="FFFFFF"/>
        <w:spacing w:after="360" w:line="384" w:lineRule="atLeast"/>
        <w:ind w:left="0" w:firstLine="0"/>
        <w:textAlignment w:val="baseline"/>
        <w:rPr>
          <w:rFonts w:ascii="Georgia" w:eastAsia="Times New Roman" w:hAnsi="Georgia" w:cs="Times New Roman"/>
          <w:color w:val="000000"/>
          <w:sz w:val="20"/>
          <w:szCs w:val="20"/>
          <w:lang w:val="pt-PT" w:eastAsia="pl-PL"/>
        </w:rPr>
      </w:pPr>
      <w:r w:rsidRPr="004245E5">
        <w:rPr>
          <w:rFonts w:ascii="Georgia" w:eastAsia="Times New Roman" w:hAnsi="Georgia" w:cs="Times New Roman"/>
          <w:color w:val="000000"/>
          <w:sz w:val="20"/>
          <w:szCs w:val="20"/>
          <w:lang w:val="pt-PT" w:eastAsia="pl-PL"/>
        </w:rPr>
        <w:t>13 Ibidem, s. 360.</w:t>
      </w:r>
    </w:p>
    <w:p w:rsidR="004245E5" w:rsidRPr="004245E5" w:rsidRDefault="004245E5" w:rsidP="004245E5">
      <w:pPr>
        <w:shd w:val="clear" w:color="auto" w:fill="FFFFFF"/>
        <w:spacing w:after="360" w:line="384" w:lineRule="atLeast"/>
        <w:ind w:left="0" w:firstLine="0"/>
        <w:textAlignment w:val="baseline"/>
        <w:rPr>
          <w:rFonts w:ascii="Georgia" w:eastAsia="Times New Roman" w:hAnsi="Georgia" w:cs="Times New Roman"/>
          <w:color w:val="000000"/>
          <w:sz w:val="20"/>
          <w:szCs w:val="20"/>
          <w:lang w:eastAsia="pl-PL"/>
        </w:rPr>
      </w:pPr>
      <w:r w:rsidRPr="004245E5">
        <w:rPr>
          <w:rFonts w:ascii="Georgia" w:eastAsia="Times New Roman" w:hAnsi="Georgia" w:cs="Times New Roman"/>
          <w:color w:val="000000"/>
          <w:sz w:val="20"/>
          <w:szCs w:val="20"/>
          <w:lang w:val="en-US" w:eastAsia="pl-PL"/>
        </w:rPr>
        <w:t xml:space="preserve">14 T. Eagleton: The Ideology of the Aesthetic. </w:t>
      </w:r>
      <w:r w:rsidRPr="004245E5">
        <w:rPr>
          <w:rFonts w:ascii="Georgia" w:eastAsia="Times New Roman" w:hAnsi="Georgia" w:cs="Times New Roman"/>
          <w:color w:val="000000"/>
          <w:sz w:val="20"/>
          <w:szCs w:val="20"/>
          <w:lang w:eastAsia="pl-PL"/>
        </w:rPr>
        <w:t>London 1990, s. 351.</w:t>
      </w:r>
    </w:p>
    <w:p w:rsidR="004245E5" w:rsidRPr="004245E5" w:rsidRDefault="004245E5" w:rsidP="004245E5">
      <w:pPr>
        <w:shd w:val="clear" w:color="auto" w:fill="FFFFFF"/>
        <w:spacing w:after="360" w:line="384" w:lineRule="atLeast"/>
        <w:ind w:left="0" w:firstLine="0"/>
        <w:textAlignment w:val="baseline"/>
        <w:rPr>
          <w:rFonts w:ascii="Georgia" w:eastAsia="Times New Roman" w:hAnsi="Georgia" w:cs="Times New Roman"/>
          <w:color w:val="000000"/>
          <w:sz w:val="20"/>
          <w:szCs w:val="20"/>
          <w:lang w:val="pt-PT" w:eastAsia="pl-PL"/>
        </w:rPr>
      </w:pPr>
      <w:r w:rsidRPr="004245E5">
        <w:rPr>
          <w:rFonts w:ascii="Georgia" w:eastAsia="Times New Roman" w:hAnsi="Georgia" w:cs="Times New Roman"/>
          <w:color w:val="000000"/>
          <w:sz w:val="20"/>
          <w:szCs w:val="20"/>
          <w:lang w:val="pt-PT" w:eastAsia="pl-PL"/>
        </w:rPr>
        <w:t xml:space="preserve">15 Por. </w:t>
      </w:r>
      <w:proofErr w:type="spellStart"/>
      <w:r w:rsidRPr="004245E5">
        <w:rPr>
          <w:rFonts w:ascii="Georgia" w:eastAsia="Times New Roman" w:hAnsi="Georgia" w:cs="Times New Roman"/>
          <w:color w:val="000000"/>
          <w:sz w:val="20"/>
          <w:szCs w:val="20"/>
          <w:lang w:val="pt-PT" w:eastAsia="pl-PL"/>
        </w:rPr>
        <w:t>Th.W</w:t>
      </w:r>
      <w:proofErr w:type="spellEnd"/>
      <w:r w:rsidRPr="004245E5">
        <w:rPr>
          <w:rFonts w:ascii="Georgia" w:eastAsia="Times New Roman" w:hAnsi="Georgia" w:cs="Times New Roman"/>
          <w:color w:val="000000"/>
          <w:sz w:val="20"/>
          <w:szCs w:val="20"/>
          <w:lang w:val="pt-PT" w:eastAsia="pl-PL"/>
        </w:rPr>
        <w:t xml:space="preserve">. Adorno: Teoria </w:t>
      </w:r>
      <w:proofErr w:type="spellStart"/>
      <w:r w:rsidRPr="004245E5">
        <w:rPr>
          <w:rFonts w:ascii="Georgia" w:eastAsia="Times New Roman" w:hAnsi="Georgia" w:cs="Times New Roman"/>
          <w:color w:val="000000"/>
          <w:sz w:val="20"/>
          <w:szCs w:val="20"/>
          <w:lang w:val="pt-PT" w:eastAsia="pl-PL"/>
        </w:rPr>
        <w:t>estetyczna</w:t>
      </w:r>
      <w:proofErr w:type="spellEnd"/>
      <w:r w:rsidRPr="004245E5">
        <w:rPr>
          <w:rFonts w:ascii="Georgia" w:eastAsia="Times New Roman" w:hAnsi="Georgia" w:cs="Times New Roman"/>
          <w:color w:val="000000"/>
          <w:sz w:val="20"/>
          <w:szCs w:val="20"/>
          <w:lang w:val="pt-PT" w:eastAsia="pl-PL"/>
        </w:rPr>
        <w:t xml:space="preserve">, </w:t>
      </w:r>
      <w:proofErr w:type="spellStart"/>
      <w:r w:rsidRPr="004245E5">
        <w:rPr>
          <w:rFonts w:ascii="Georgia" w:eastAsia="Times New Roman" w:hAnsi="Georgia" w:cs="Times New Roman"/>
          <w:color w:val="000000"/>
          <w:sz w:val="20"/>
          <w:szCs w:val="20"/>
          <w:lang w:val="pt-PT" w:eastAsia="pl-PL"/>
        </w:rPr>
        <w:t>op.cit</w:t>
      </w:r>
      <w:proofErr w:type="spellEnd"/>
      <w:r w:rsidRPr="004245E5">
        <w:rPr>
          <w:rFonts w:ascii="Georgia" w:eastAsia="Times New Roman" w:hAnsi="Georgia" w:cs="Times New Roman"/>
          <w:color w:val="000000"/>
          <w:sz w:val="20"/>
          <w:szCs w:val="20"/>
          <w:lang w:val="pt-PT" w:eastAsia="pl-PL"/>
        </w:rPr>
        <w:t>., s. 162, 361, 438.</w:t>
      </w:r>
    </w:p>
    <w:p w:rsidR="004245E5" w:rsidRPr="004245E5" w:rsidRDefault="004245E5" w:rsidP="004245E5">
      <w:pPr>
        <w:shd w:val="clear" w:color="auto" w:fill="FFFFFF"/>
        <w:spacing w:after="360" w:line="384" w:lineRule="atLeast"/>
        <w:ind w:left="0" w:firstLine="0"/>
        <w:textAlignment w:val="baseline"/>
        <w:rPr>
          <w:rFonts w:ascii="Georgia" w:eastAsia="Times New Roman" w:hAnsi="Georgia" w:cs="Times New Roman"/>
          <w:color w:val="000000"/>
          <w:sz w:val="20"/>
          <w:szCs w:val="20"/>
          <w:lang w:eastAsia="pl-PL"/>
        </w:rPr>
      </w:pPr>
      <w:r w:rsidRPr="004245E5">
        <w:rPr>
          <w:rFonts w:ascii="Georgia" w:eastAsia="Times New Roman" w:hAnsi="Georgia" w:cs="Times New Roman"/>
          <w:color w:val="000000"/>
          <w:sz w:val="20"/>
          <w:szCs w:val="20"/>
          <w:lang w:eastAsia="pl-PL"/>
        </w:rPr>
        <w:t xml:space="preserve">16 </w:t>
      </w:r>
      <w:proofErr w:type="spellStart"/>
      <w:r w:rsidRPr="004245E5">
        <w:rPr>
          <w:rFonts w:ascii="Georgia" w:eastAsia="Times New Roman" w:hAnsi="Georgia" w:cs="Times New Roman"/>
          <w:color w:val="000000"/>
          <w:sz w:val="20"/>
          <w:szCs w:val="20"/>
          <w:lang w:eastAsia="pl-PL"/>
        </w:rPr>
        <w:t>Ibidem</w:t>
      </w:r>
      <w:proofErr w:type="spellEnd"/>
      <w:r w:rsidRPr="004245E5">
        <w:rPr>
          <w:rFonts w:ascii="Georgia" w:eastAsia="Times New Roman" w:hAnsi="Georgia" w:cs="Times New Roman"/>
          <w:color w:val="000000"/>
          <w:sz w:val="20"/>
          <w:szCs w:val="20"/>
          <w:lang w:eastAsia="pl-PL"/>
        </w:rPr>
        <w:t>, s. 361.</w:t>
      </w:r>
    </w:p>
    <w:p w:rsidR="004245E5" w:rsidRPr="004245E5" w:rsidRDefault="004245E5" w:rsidP="004245E5">
      <w:pPr>
        <w:shd w:val="clear" w:color="auto" w:fill="FFFFFF"/>
        <w:spacing w:after="360" w:line="384" w:lineRule="atLeast"/>
        <w:ind w:left="0" w:firstLine="0"/>
        <w:textAlignment w:val="baseline"/>
        <w:rPr>
          <w:rFonts w:ascii="Georgia" w:eastAsia="Times New Roman" w:hAnsi="Georgia" w:cs="Times New Roman"/>
          <w:color w:val="000000"/>
          <w:sz w:val="20"/>
          <w:szCs w:val="20"/>
          <w:lang w:eastAsia="pl-PL"/>
        </w:rPr>
      </w:pPr>
      <w:r w:rsidRPr="004245E5">
        <w:rPr>
          <w:rFonts w:ascii="Georgia" w:eastAsia="Times New Roman" w:hAnsi="Georgia" w:cs="Times New Roman"/>
          <w:color w:val="000000"/>
          <w:sz w:val="20"/>
          <w:szCs w:val="20"/>
          <w:lang w:eastAsia="pl-PL"/>
        </w:rPr>
        <w:t xml:space="preserve">17 </w:t>
      </w:r>
      <w:proofErr w:type="spellStart"/>
      <w:r w:rsidRPr="004245E5">
        <w:rPr>
          <w:rFonts w:ascii="Georgia" w:eastAsia="Times New Roman" w:hAnsi="Georgia" w:cs="Times New Roman"/>
          <w:color w:val="000000"/>
          <w:sz w:val="20"/>
          <w:szCs w:val="20"/>
          <w:lang w:eastAsia="pl-PL"/>
        </w:rPr>
        <w:t>Ibidem</w:t>
      </w:r>
      <w:proofErr w:type="spellEnd"/>
      <w:r w:rsidRPr="004245E5">
        <w:rPr>
          <w:rFonts w:ascii="Georgia" w:eastAsia="Times New Roman" w:hAnsi="Georgia" w:cs="Times New Roman"/>
          <w:color w:val="000000"/>
          <w:sz w:val="20"/>
          <w:szCs w:val="20"/>
          <w:lang w:eastAsia="pl-PL"/>
        </w:rPr>
        <w:t>, s. 91–92.</w:t>
      </w:r>
    </w:p>
    <w:p w:rsidR="004245E5" w:rsidRPr="004245E5" w:rsidRDefault="004245E5" w:rsidP="004245E5">
      <w:pPr>
        <w:shd w:val="clear" w:color="auto" w:fill="FFFFFF"/>
        <w:spacing w:after="360" w:line="384" w:lineRule="atLeast"/>
        <w:ind w:left="0" w:firstLine="0"/>
        <w:textAlignment w:val="baseline"/>
        <w:rPr>
          <w:rFonts w:ascii="Georgia" w:eastAsia="Times New Roman" w:hAnsi="Georgia" w:cs="Times New Roman"/>
          <w:color w:val="000000"/>
          <w:sz w:val="20"/>
          <w:szCs w:val="20"/>
          <w:lang w:eastAsia="pl-PL"/>
        </w:rPr>
      </w:pPr>
      <w:r w:rsidRPr="004245E5">
        <w:rPr>
          <w:rFonts w:ascii="Georgia" w:eastAsia="Times New Roman" w:hAnsi="Georgia" w:cs="Times New Roman"/>
          <w:color w:val="000000"/>
          <w:sz w:val="20"/>
          <w:szCs w:val="20"/>
          <w:lang w:eastAsia="pl-PL"/>
        </w:rPr>
        <w:t xml:space="preserve">18 K. Krzemieniowa: Koncepcja doświadczenia estetycznego Th. W. Adorno, [w:] Adorno: między moderną a </w:t>
      </w:r>
      <w:proofErr w:type="spellStart"/>
      <w:r w:rsidRPr="004245E5">
        <w:rPr>
          <w:rFonts w:ascii="Georgia" w:eastAsia="Times New Roman" w:hAnsi="Georgia" w:cs="Times New Roman"/>
          <w:color w:val="000000"/>
          <w:sz w:val="20"/>
          <w:szCs w:val="20"/>
          <w:lang w:eastAsia="pl-PL"/>
        </w:rPr>
        <w:t>postmoderną</w:t>
      </w:r>
      <w:proofErr w:type="spellEnd"/>
      <w:r w:rsidRPr="004245E5">
        <w:rPr>
          <w:rFonts w:ascii="Georgia" w:eastAsia="Times New Roman" w:hAnsi="Georgia" w:cs="Times New Roman"/>
          <w:color w:val="000000"/>
          <w:sz w:val="20"/>
          <w:szCs w:val="20"/>
          <w:lang w:eastAsia="pl-PL"/>
        </w:rPr>
        <w:t xml:space="preserve">. Rozprawy i szkice z filozofii sztuki. </w:t>
      </w:r>
      <w:proofErr w:type="spellStart"/>
      <w:r w:rsidRPr="004245E5">
        <w:rPr>
          <w:rFonts w:ascii="Georgia" w:eastAsia="Times New Roman" w:hAnsi="Georgia" w:cs="Times New Roman"/>
          <w:color w:val="000000"/>
          <w:sz w:val="20"/>
          <w:szCs w:val="20"/>
          <w:lang w:eastAsia="pl-PL"/>
        </w:rPr>
        <w:t>Warszawa–Poznań</w:t>
      </w:r>
      <w:proofErr w:type="spellEnd"/>
      <w:r w:rsidRPr="004245E5">
        <w:rPr>
          <w:rFonts w:ascii="Georgia" w:eastAsia="Times New Roman" w:hAnsi="Georgia" w:cs="Times New Roman"/>
          <w:color w:val="000000"/>
          <w:sz w:val="20"/>
          <w:szCs w:val="20"/>
          <w:lang w:eastAsia="pl-PL"/>
        </w:rPr>
        <w:t xml:space="preserve"> 1991, s. 19.</w:t>
      </w:r>
    </w:p>
    <w:p w:rsidR="004245E5" w:rsidRPr="004245E5" w:rsidRDefault="004245E5" w:rsidP="004245E5">
      <w:pPr>
        <w:shd w:val="clear" w:color="auto" w:fill="FFFFFF"/>
        <w:spacing w:after="360" w:line="384" w:lineRule="atLeast"/>
        <w:ind w:left="0" w:firstLine="0"/>
        <w:textAlignment w:val="baseline"/>
        <w:rPr>
          <w:rFonts w:ascii="Georgia" w:eastAsia="Times New Roman" w:hAnsi="Georgia" w:cs="Times New Roman"/>
          <w:color w:val="000000"/>
          <w:sz w:val="20"/>
          <w:szCs w:val="20"/>
          <w:lang w:eastAsia="pl-PL"/>
        </w:rPr>
      </w:pPr>
      <w:r w:rsidRPr="004245E5">
        <w:rPr>
          <w:rFonts w:ascii="Georgia" w:eastAsia="Times New Roman" w:hAnsi="Georgia" w:cs="Times New Roman"/>
          <w:color w:val="000000"/>
          <w:sz w:val="20"/>
          <w:szCs w:val="20"/>
          <w:lang w:eastAsia="pl-PL"/>
        </w:rPr>
        <w:t xml:space="preserve">19 </w:t>
      </w:r>
      <w:proofErr w:type="spellStart"/>
      <w:r w:rsidRPr="004245E5">
        <w:rPr>
          <w:rFonts w:ascii="Georgia" w:eastAsia="Times New Roman" w:hAnsi="Georgia" w:cs="Times New Roman"/>
          <w:color w:val="000000"/>
          <w:sz w:val="20"/>
          <w:szCs w:val="20"/>
          <w:lang w:eastAsia="pl-PL"/>
        </w:rPr>
        <w:t>Th.W</w:t>
      </w:r>
      <w:proofErr w:type="spellEnd"/>
      <w:r w:rsidRPr="004245E5">
        <w:rPr>
          <w:rFonts w:ascii="Georgia" w:eastAsia="Times New Roman" w:hAnsi="Georgia" w:cs="Times New Roman"/>
          <w:color w:val="000000"/>
          <w:sz w:val="20"/>
          <w:szCs w:val="20"/>
          <w:lang w:eastAsia="pl-PL"/>
        </w:rPr>
        <w:t xml:space="preserve">. Adorno: Filozofia nowej muzyki, przeł. F. </w:t>
      </w:r>
      <w:proofErr w:type="spellStart"/>
      <w:r w:rsidRPr="004245E5">
        <w:rPr>
          <w:rFonts w:ascii="Georgia" w:eastAsia="Times New Roman" w:hAnsi="Georgia" w:cs="Times New Roman"/>
          <w:color w:val="000000"/>
          <w:sz w:val="20"/>
          <w:szCs w:val="20"/>
          <w:lang w:eastAsia="pl-PL"/>
        </w:rPr>
        <w:t>Wayda</w:t>
      </w:r>
      <w:proofErr w:type="spellEnd"/>
      <w:r w:rsidRPr="004245E5">
        <w:rPr>
          <w:rFonts w:ascii="Georgia" w:eastAsia="Times New Roman" w:hAnsi="Georgia" w:cs="Times New Roman"/>
          <w:color w:val="000000"/>
          <w:sz w:val="20"/>
          <w:szCs w:val="20"/>
          <w:lang w:eastAsia="pl-PL"/>
        </w:rPr>
        <w:t>. Warszawa 1974, s. 179.</w:t>
      </w:r>
    </w:p>
    <w:p w:rsidR="004245E5" w:rsidRPr="004245E5" w:rsidRDefault="004245E5" w:rsidP="004245E5">
      <w:pPr>
        <w:shd w:val="clear" w:color="auto" w:fill="FFFFFF"/>
        <w:spacing w:after="360" w:line="384" w:lineRule="atLeast"/>
        <w:ind w:left="0" w:firstLine="0"/>
        <w:textAlignment w:val="baseline"/>
        <w:rPr>
          <w:rFonts w:ascii="Georgia" w:eastAsia="Times New Roman" w:hAnsi="Georgia" w:cs="Times New Roman"/>
          <w:color w:val="000000"/>
          <w:sz w:val="20"/>
          <w:szCs w:val="20"/>
          <w:lang w:eastAsia="pl-PL"/>
        </w:rPr>
      </w:pPr>
      <w:r w:rsidRPr="004245E5">
        <w:rPr>
          <w:rFonts w:ascii="Georgia" w:eastAsia="Times New Roman" w:hAnsi="Georgia" w:cs="Times New Roman"/>
          <w:color w:val="000000"/>
          <w:sz w:val="20"/>
          <w:szCs w:val="20"/>
          <w:lang w:eastAsia="pl-PL"/>
        </w:rPr>
        <w:t xml:space="preserve">20 </w:t>
      </w:r>
      <w:proofErr w:type="spellStart"/>
      <w:r w:rsidRPr="004245E5">
        <w:rPr>
          <w:rFonts w:ascii="Georgia" w:eastAsia="Times New Roman" w:hAnsi="Georgia" w:cs="Times New Roman"/>
          <w:color w:val="000000"/>
          <w:sz w:val="20"/>
          <w:szCs w:val="20"/>
          <w:lang w:eastAsia="pl-PL"/>
        </w:rPr>
        <w:t>Th.W</w:t>
      </w:r>
      <w:proofErr w:type="spellEnd"/>
      <w:r w:rsidRPr="004245E5">
        <w:rPr>
          <w:rFonts w:ascii="Georgia" w:eastAsia="Times New Roman" w:hAnsi="Georgia" w:cs="Times New Roman"/>
          <w:color w:val="000000"/>
          <w:sz w:val="20"/>
          <w:szCs w:val="20"/>
          <w:lang w:eastAsia="pl-PL"/>
        </w:rPr>
        <w:t xml:space="preserve">. Adorno: Teoria estetyczna.., </w:t>
      </w:r>
      <w:proofErr w:type="spellStart"/>
      <w:r w:rsidRPr="004245E5">
        <w:rPr>
          <w:rFonts w:ascii="Georgia" w:eastAsia="Times New Roman" w:hAnsi="Georgia" w:cs="Times New Roman"/>
          <w:color w:val="000000"/>
          <w:sz w:val="20"/>
          <w:szCs w:val="20"/>
          <w:lang w:eastAsia="pl-PL"/>
        </w:rPr>
        <w:t>op.cit</w:t>
      </w:r>
      <w:proofErr w:type="spellEnd"/>
      <w:r w:rsidRPr="004245E5">
        <w:rPr>
          <w:rFonts w:ascii="Georgia" w:eastAsia="Times New Roman" w:hAnsi="Georgia" w:cs="Times New Roman"/>
          <w:color w:val="000000"/>
          <w:sz w:val="20"/>
          <w:szCs w:val="20"/>
          <w:lang w:eastAsia="pl-PL"/>
        </w:rPr>
        <w:t>., s. 171.</w:t>
      </w:r>
    </w:p>
    <w:p w:rsidR="004245E5" w:rsidRPr="004245E5" w:rsidRDefault="004245E5" w:rsidP="004245E5">
      <w:pPr>
        <w:shd w:val="clear" w:color="auto" w:fill="FFFFFF"/>
        <w:spacing w:after="360" w:line="384" w:lineRule="atLeast"/>
        <w:ind w:left="0" w:firstLine="0"/>
        <w:textAlignment w:val="baseline"/>
        <w:rPr>
          <w:rFonts w:ascii="Georgia" w:eastAsia="Times New Roman" w:hAnsi="Georgia" w:cs="Times New Roman"/>
          <w:color w:val="000000"/>
          <w:sz w:val="20"/>
          <w:szCs w:val="20"/>
          <w:lang w:eastAsia="pl-PL"/>
        </w:rPr>
      </w:pPr>
      <w:r w:rsidRPr="004245E5">
        <w:rPr>
          <w:rFonts w:ascii="Georgia" w:eastAsia="Times New Roman" w:hAnsi="Georgia" w:cs="Times New Roman"/>
          <w:color w:val="000000"/>
          <w:sz w:val="20"/>
          <w:szCs w:val="20"/>
          <w:lang w:eastAsia="pl-PL"/>
        </w:rPr>
        <w:t xml:space="preserve">21 </w:t>
      </w:r>
      <w:proofErr w:type="spellStart"/>
      <w:r w:rsidRPr="004245E5">
        <w:rPr>
          <w:rFonts w:ascii="Georgia" w:eastAsia="Times New Roman" w:hAnsi="Georgia" w:cs="Times New Roman"/>
          <w:color w:val="000000"/>
          <w:sz w:val="20"/>
          <w:szCs w:val="20"/>
          <w:lang w:eastAsia="pl-PL"/>
        </w:rPr>
        <w:t>Ibidem</w:t>
      </w:r>
      <w:proofErr w:type="spellEnd"/>
      <w:r w:rsidRPr="004245E5">
        <w:rPr>
          <w:rFonts w:ascii="Georgia" w:eastAsia="Times New Roman" w:hAnsi="Georgia" w:cs="Times New Roman"/>
          <w:color w:val="000000"/>
          <w:sz w:val="20"/>
          <w:szCs w:val="20"/>
          <w:lang w:eastAsia="pl-PL"/>
        </w:rPr>
        <w:t>.</w:t>
      </w:r>
    </w:p>
    <w:p w:rsidR="004245E5" w:rsidRPr="004245E5" w:rsidRDefault="004245E5" w:rsidP="004245E5">
      <w:pPr>
        <w:shd w:val="clear" w:color="auto" w:fill="FFFFFF"/>
        <w:spacing w:after="360" w:line="384" w:lineRule="atLeast"/>
        <w:ind w:left="0" w:firstLine="0"/>
        <w:textAlignment w:val="baseline"/>
        <w:rPr>
          <w:rFonts w:ascii="Georgia" w:eastAsia="Times New Roman" w:hAnsi="Georgia" w:cs="Times New Roman"/>
          <w:color w:val="000000"/>
          <w:sz w:val="20"/>
          <w:szCs w:val="20"/>
          <w:lang w:eastAsia="pl-PL"/>
        </w:rPr>
      </w:pPr>
      <w:r w:rsidRPr="004245E5">
        <w:rPr>
          <w:rFonts w:ascii="Georgia" w:eastAsia="Times New Roman" w:hAnsi="Georgia" w:cs="Times New Roman"/>
          <w:color w:val="000000"/>
          <w:sz w:val="20"/>
          <w:szCs w:val="20"/>
          <w:lang w:eastAsia="pl-PL"/>
        </w:rPr>
        <w:t xml:space="preserve">22 </w:t>
      </w:r>
      <w:proofErr w:type="spellStart"/>
      <w:r w:rsidRPr="004245E5">
        <w:rPr>
          <w:rFonts w:ascii="Georgia" w:eastAsia="Times New Roman" w:hAnsi="Georgia" w:cs="Times New Roman"/>
          <w:color w:val="000000"/>
          <w:sz w:val="20"/>
          <w:szCs w:val="20"/>
          <w:lang w:eastAsia="pl-PL"/>
        </w:rPr>
        <w:t>Ibidem</w:t>
      </w:r>
      <w:proofErr w:type="spellEnd"/>
      <w:r w:rsidRPr="004245E5">
        <w:rPr>
          <w:rFonts w:ascii="Georgia" w:eastAsia="Times New Roman" w:hAnsi="Georgia" w:cs="Times New Roman"/>
          <w:color w:val="000000"/>
          <w:sz w:val="20"/>
          <w:szCs w:val="20"/>
          <w:lang w:eastAsia="pl-PL"/>
        </w:rPr>
        <w:t>, s. 172.</w:t>
      </w:r>
    </w:p>
    <w:p w:rsidR="00003D9D" w:rsidRDefault="00003D9D"/>
    <w:sectPr w:rsidR="00003D9D" w:rsidSect="00003D9D">
      <w:pgSz w:w="11906" w:h="16838"/>
      <w:pgMar w:top="1417" w:right="1417" w:bottom="1417" w:left="1417"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EE"/>
    <w:family w:val="swiss"/>
    <w:pitch w:val="variable"/>
    <w:sig w:usb0="A00002EF" w:usb1="4000207B" w:usb2="00000000" w:usb3="00000000" w:csb0="0000009F" w:csb1="00000000"/>
  </w:font>
  <w:font w:name="Times New Roman">
    <w:panose1 w:val="02020603050405020304"/>
    <w:charset w:val="EE"/>
    <w:family w:val="roman"/>
    <w:pitch w:val="variable"/>
    <w:sig w:usb0="E0002AEF" w:usb1="C0007841" w:usb2="00000009" w:usb3="00000000" w:csb0="000001FF" w:csb1="00000000"/>
  </w:font>
  <w:font w:name="Georgia">
    <w:panose1 w:val="02040502050405020303"/>
    <w:charset w:val="EE"/>
    <w:family w:val="roman"/>
    <w:pitch w:val="variable"/>
    <w:sig w:usb0="00000287" w:usb1="00000000" w:usb2="00000000" w:usb3="00000000" w:csb0="0000009F" w:csb1="00000000"/>
  </w:font>
  <w:font w:name="inherit">
    <w:altName w:val="Times New Roman"/>
    <w:panose1 w:val="00000000000000000000"/>
    <w:charset w:val="00"/>
    <w:family w:val="roman"/>
    <w:notTrueType/>
    <w:pitch w:val="default"/>
    <w:sig w:usb0="00000000" w:usb1="00000000" w:usb2="00000000" w:usb3="00000000" w:csb0="00000000" w:csb1="00000000"/>
  </w:font>
  <w:font w:name="Cambria">
    <w:panose1 w:val="02040503050406030204"/>
    <w:charset w:val="EE"/>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70"/>
  <w:proofState w:spelling="clean"/>
  <w:defaultTabStop w:val="708"/>
  <w:hyphenationZone w:val="425"/>
  <w:characterSpacingControl w:val="doNotCompress"/>
  <w:savePreviewPicture/>
  <w:compat/>
  <w:rsids>
    <w:rsidRoot w:val="004245E5"/>
    <w:rsid w:val="00003D9D"/>
    <w:rsid w:val="004245E5"/>
    <w:rsid w:val="005310E8"/>
    <w:rsid w:val="00866BCA"/>
    <w:rsid w:val="00BB3C2D"/>
  </w:rsids>
  <m:mathPr>
    <m:mathFont m:val="Cambria Math"/>
    <m:brkBin m:val="before"/>
    <m:brkBinSub m:val="--"/>
    <m:smallFrac m:val="off"/>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pl-PL" w:eastAsia="en-US" w:bidi="ar-SA"/>
      </w:rPr>
    </w:rPrDefault>
    <w:pPrDefault>
      <w:pPr>
        <w:ind w:left="284" w:hanging="284"/>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rsid w:val="00003D9D"/>
  </w:style>
  <w:style w:type="paragraph" w:styleId="Nagwek1">
    <w:name w:val="heading 1"/>
    <w:basedOn w:val="Normalny"/>
    <w:link w:val="Nagwek1Znak"/>
    <w:uiPriority w:val="9"/>
    <w:qFormat/>
    <w:rsid w:val="004245E5"/>
    <w:pPr>
      <w:spacing w:before="100" w:beforeAutospacing="1" w:after="100" w:afterAutospacing="1"/>
      <w:ind w:left="0" w:firstLine="0"/>
      <w:outlineLvl w:val="0"/>
    </w:pPr>
    <w:rPr>
      <w:rFonts w:ascii="Times New Roman" w:eastAsia="Times New Roman" w:hAnsi="Times New Roman" w:cs="Times New Roman"/>
      <w:b/>
      <w:bCs/>
      <w:kern w:val="36"/>
      <w:sz w:val="48"/>
      <w:szCs w:val="48"/>
      <w:lang w:eastAsia="pl-PL"/>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qFormat/>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1Znak">
    <w:name w:val="Nagłówek 1 Znak"/>
    <w:basedOn w:val="Domylnaczcionkaakapitu"/>
    <w:link w:val="Nagwek1"/>
    <w:uiPriority w:val="9"/>
    <w:rsid w:val="004245E5"/>
    <w:rPr>
      <w:rFonts w:ascii="Times New Roman" w:eastAsia="Times New Roman" w:hAnsi="Times New Roman" w:cs="Times New Roman"/>
      <w:b/>
      <w:bCs/>
      <w:kern w:val="36"/>
      <w:sz w:val="48"/>
      <w:szCs w:val="48"/>
      <w:lang w:eastAsia="pl-PL"/>
    </w:rPr>
  </w:style>
  <w:style w:type="paragraph" w:customStyle="1" w:styleId="spip">
    <w:name w:val="spip"/>
    <w:basedOn w:val="Normalny"/>
    <w:rsid w:val="004245E5"/>
    <w:pPr>
      <w:spacing w:before="100" w:beforeAutospacing="1" w:after="100" w:afterAutospacing="1"/>
      <w:ind w:left="0" w:firstLine="0"/>
    </w:pPr>
    <w:rPr>
      <w:rFonts w:ascii="Times New Roman" w:eastAsia="Times New Roman" w:hAnsi="Times New Roman" w:cs="Times New Roman"/>
      <w:sz w:val="24"/>
      <w:szCs w:val="24"/>
      <w:lang w:eastAsia="pl-PL"/>
    </w:rPr>
  </w:style>
  <w:style w:type="character" w:styleId="Pogrubienie">
    <w:name w:val="Strong"/>
    <w:basedOn w:val="Domylnaczcionkaakapitu"/>
    <w:uiPriority w:val="22"/>
    <w:qFormat/>
    <w:rsid w:val="004245E5"/>
    <w:rPr>
      <w:b/>
      <w:bCs/>
    </w:rPr>
  </w:style>
</w:styles>
</file>

<file path=word/webSettings.xml><?xml version="1.0" encoding="utf-8"?>
<w:webSettings xmlns:r="http://schemas.openxmlformats.org/officeDocument/2006/relationships" xmlns:w="http://schemas.openxmlformats.org/wordprocessingml/2006/main">
  <w:divs>
    <w:div w:id="3350358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8</Pages>
  <Words>2632</Words>
  <Characters>15793</Characters>
  <Application>Microsoft Office Word</Application>
  <DocSecurity>0</DocSecurity>
  <Lines>131</Lines>
  <Paragraphs>36</Paragraphs>
  <ScaleCrop>false</ScaleCrop>
  <Company/>
  <LinksUpToDate>false</LinksUpToDate>
  <CharactersWithSpaces>18389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Agnieszka Wos</dc:creator>
  <cp:lastModifiedBy>Agnieszka Wos</cp:lastModifiedBy>
  <cp:revision>1</cp:revision>
  <dcterms:created xsi:type="dcterms:W3CDTF">2012-12-12T23:08:00Z</dcterms:created>
  <dcterms:modified xsi:type="dcterms:W3CDTF">2012-12-12T23:09:00Z</dcterms:modified>
</cp:coreProperties>
</file>